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7DE2" w14:textId="428A253A" w:rsidR="004A49A5" w:rsidRPr="00261744" w:rsidRDefault="004A49A5" w:rsidP="008A16D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8A16D1" w:rsidRPr="00261744" w14:paraId="3397B28F" w14:textId="77777777" w:rsidTr="006E4ECA">
        <w:trPr>
          <w:trHeight w:val="2502"/>
        </w:trPr>
        <w:tc>
          <w:tcPr>
            <w:tcW w:w="10221" w:type="dxa"/>
            <w:vAlign w:val="center"/>
          </w:tcPr>
          <w:p w14:paraId="11848D1B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  <w:lang w:val="sq-AL" w:eastAsia="sq-AL"/>
              </w:rPr>
              <w:drawing>
                <wp:inline distT="0" distB="0" distL="0" distR="0" wp14:anchorId="1B662F3D" wp14:editId="3A2F0636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5F823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b/>
              </w:rPr>
            </w:pPr>
            <w:bookmarkStart w:id="3" w:name="_GoBack"/>
            <w:bookmarkEnd w:id="3"/>
          </w:p>
          <w:p w14:paraId="3CAD1A73" w14:textId="77777777" w:rsidR="008A16D1" w:rsidRPr="00261744" w:rsidRDefault="008A16D1" w:rsidP="006E4ECA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7DC8F68" w14:textId="77777777" w:rsidR="008A16D1" w:rsidRPr="00261744" w:rsidRDefault="008A16D1" w:rsidP="006E4ECA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43767C9F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8A16D1" w:rsidRPr="00261744" w14:paraId="4C10B6BD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5DA9E6C6" w14:textId="7DBC72EC" w:rsidR="008A16D1" w:rsidRPr="00261744" w:rsidRDefault="00A25FAE" w:rsidP="006E4ECA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KOMUNA VUSHTRRI</w:t>
            </w:r>
          </w:p>
          <w:p w14:paraId="5A071710" w14:textId="111BA529" w:rsidR="008A16D1" w:rsidRPr="00297B28" w:rsidRDefault="00A25FAE" w:rsidP="006E4ECA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OPSTINA VUCITRN</w:t>
            </w:r>
          </w:p>
          <w:p w14:paraId="5D0CB88C" w14:textId="77777777" w:rsidR="008A16D1" w:rsidRPr="00261744" w:rsidRDefault="008A16D1" w:rsidP="006E4ECA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8A16D1" w:rsidRPr="00261744" w14:paraId="6FD4B9C3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383F4F5F" w14:textId="06F7A4DF" w:rsidR="008A16D1" w:rsidRPr="00261744" w:rsidRDefault="008A16D1" w:rsidP="003E6D40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8A16D1" w:rsidRPr="00261744" w14:paraId="1F7E0D6F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4EE76E44" w14:textId="77777777" w:rsidR="008A16D1" w:rsidRPr="00261744" w:rsidRDefault="008A16D1" w:rsidP="006E4ECA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41D60FED" w14:textId="77777777" w:rsidR="008A16D1" w:rsidRPr="00261744" w:rsidRDefault="008A16D1" w:rsidP="008A16D1">
      <w:pPr>
        <w:rPr>
          <w:rFonts w:ascii="Book Antiqua" w:hAnsi="Book Antiqua"/>
        </w:rPr>
      </w:pPr>
    </w:p>
    <w:p w14:paraId="4C2DBE34" w14:textId="77777777" w:rsidR="008A16D1" w:rsidRPr="00261744" w:rsidRDefault="008A16D1" w:rsidP="008A16D1">
      <w:pPr>
        <w:rPr>
          <w:rFonts w:ascii="Book Antiqua" w:hAnsi="Book Antiqua"/>
        </w:rPr>
      </w:pPr>
    </w:p>
    <w:p w14:paraId="11E6B932" w14:textId="77777777" w:rsidR="008A16D1" w:rsidRPr="00261744" w:rsidRDefault="008A16D1" w:rsidP="008A16D1">
      <w:pPr>
        <w:rPr>
          <w:rFonts w:ascii="Book Antiqua" w:hAnsi="Book Antiqua"/>
        </w:rPr>
      </w:pPr>
    </w:p>
    <w:p w14:paraId="5B5B60A5" w14:textId="77777777" w:rsidR="008A16D1" w:rsidRPr="00261744" w:rsidRDefault="008A16D1" w:rsidP="008A16D1">
      <w:pPr>
        <w:jc w:val="center"/>
        <w:rPr>
          <w:rFonts w:ascii="Book Antiqua" w:hAnsi="Book Antiqua"/>
          <w:b/>
          <w:bCs/>
          <w:lang w:val="pt-BR"/>
        </w:rPr>
      </w:pPr>
    </w:p>
    <w:p w14:paraId="5B977D98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5DBA206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48794C95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707BC911" w14:textId="182ED113" w:rsidR="008A16D1" w:rsidRPr="00261744" w:rsidRDefault="008A16D1" w:rsidP="008A16D1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A25FAE">
        <w:rPr>
          <w:rFonts w:ascii="Book Antiqua" w:hAnsi="Book Antiqua"/>
          <w:color w:val="365F91"/>
          <w:sz w:val="28"/>
          <w:lang w:val="sq-AL"/>
        </w:rPr>
        <w:t>24</w:t>
      </w:r>
    </w:p>
    <w:p w14:paraId="57DD8251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67DD420D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E3BEAC1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BA9B585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8A58D20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223EE5A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1F4F6E9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0E114C" wp14:editId="6BBA559E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CC7D" w14:textId="77777777" w:rsidR="00674AED" w:rsidRPr="00683DE8" w:rsidRDefault="00674AED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4464AA22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DFA235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5EAC82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CEE97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29D7F8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1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O9ckbZSAgAAoAQAAA4AAAAAAAAAAAAAAAAALgIAAGRycy9lMm9Eb2MueG1sUEsBAi0AFAAG&#10;AAgAAAAhACxYusvdAAAACwEAAA8AAAAAAAAAAAAAAAAArAQAAGRycy9kb3ducmV2LnhtbFBLBQYA&#10;AAAABAAEAPMAAAC2BQAAAAA=&#10;" strokecolor="#d5dce4 [671]">
                <v:stroke dashstyle="1 1"/>
                <v:textbox>
                  <w:txbxContent>
                    <w:p w14:paraId="444FCC7D" w14:textId="77777777" w:rsidR="00674AED" w:rsidRPr="00683DE8" w:rsidRDefault="00674AED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4464AA22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DFA235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5EAC82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CEE97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29D7F8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737366" wp14:editId="761F0A8F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72B8" w14:textId="77777777" w:rsidR="00674AED" w:rsidRPr="00683DE8" w:rsidRDefault="00674AED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11609C3E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6AE1F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62B810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3C030B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4DB6E7" w14:textId="77777777" w:rsidR="00674AED" w:rsidRPr="00683DE8" w:rsidRDefault="00674AED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7366" id="_x0000_s1027" type="#_x0000_t202" style="position:absolute;margin-left:11.6pt;margin-top:6.95pt;width:213pt;height:1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" strokecolor="#d5dce4 [671]">
                <v:stroke dashstyle="1 1"/>
                <v:textbox>
                  <w:txbxContent>
                    <w:p w14:paraId="017F72B8" w14:textId="77777777" w:rsidR="00674AED" w:rsidRPr="00683DE8" w:rsidRDefault="00674AED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11609C3E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56AE1F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62B810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3C030B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4DB6E7" w14:textId="77777777" w:rsidR="00674AED" w:rsidRPr="00683DE8" w:rsidRDefault="00674AED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12915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081B556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B16929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C0359DD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79B6268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F1AF191" w14:textId="77777777" w:rsidR="008A16D1" w:rsidRPr="00261744" w:rsidRDefault="008A16D1" w:rsidP="008A16D1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8A16D1" w:rsidRPr="00261744" w:rsidSect="00BD3455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851" w:right="851" w:bottom="851" w:left="851" w:header="720" w:footer="567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50F7B" wp14:editId="14E9AC4B">
                <wp:simplePos x="0" y="0"/>
                <wp:positionH relativeFrom="margin">
                  <wp:posOffset>-8890</wp:posOffset>
                </wp:positionH>
                <wp:positionV relativeFrom="margin">
                  <wp:posOffset>-292735</wp:posOffset>
                </wp:positionV>
                <wp:extent cx="6497955" cy="9356090"/>
                <wp:effectExtent l="0" t="0" r="0" b="0"/>
                <wp:wrapSquare wrapText="bothSides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3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E1F9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2EC6DE75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1E50EF8B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2027473" w14:textId="210E4D21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987D8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Xhevat Zejnullahu,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U.D.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i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533A2828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9237233" w14:textId="39828019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="001F0D20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>Ferit Idrizi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5FE10F67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818CC71" w14:textId="1A012251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</w:t>
                            </w:r>
                            <w:r w:rsidR="001F0D20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Abit Abiti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 Zyrtar Kryesor Financiar (ZKF)</w:t>
                            </w:r>
                          </w:p>
                          <w:p w14:paraId="4A67E5B7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EE46F15" w14:textId="26595E6A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6C8624AF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13A4648" w14:textId="32D8A9B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që përfundon më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A729F8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020C00" w14:textId="77777777" w:rsidR="00674AED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2C932DF9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557785C" w14:textId="77777777" w:rsidR="00674AED" w:rsidRPr="00297B28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27B11F2A" w14:textId="77777777" w:rsidR="00674AED" w:rsidRPr="00BD3455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51055B82" w14:textId="77777777" w:rsidR="00674AED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55946E7B" w14:textId="77777777" w:rsidR="00674AED" w:rsidRPr="00BD3455" w:rsidRDefault="00674AED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A5F3FDF" w14:textId="77777777" w:rsidR="00674AED" w:rsidRPr="00297B28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73222A05" w14:textId="77777777" w:rsidR="00674AED" w:rsidRPr="00BD3455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00B3041F" w14:textId="2768753E" w:rsidR="00674AED" w:rsidRPr="00297B28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EB1C7F1" w14:textId="77777777" w:rsidR="00674AED" w:rsidRPr="00BD3455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550489C" w14:textId="77777777" w:rsidR="00674AED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FE68CE" w14:textId="77777777" w:rsidR="00674AED" w:rsidRPr="00BD3455" w:rsidRDefault="00674AED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2078266" w14:textId="77777777" w:rsidR="00674AED" w:rsidRPr="00297B28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65225B8B" w14:textId="77777777" w:rsidR="00674AED" w:rsidRPr="00BD3455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721ED130" w14:textId="77777777" w:rsidR="00674AED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234C1BA5" w14:textId="77777777" w:rsidR="00674AED" w:rsidRPr="00BD3455" w:rsidRDefault="00674AED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9CD5080" w14:textId="40FBDE67" w:rsidR="00674AED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huat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149603E3" w14:textId="77777777" w:rsidR="00674AED" w:rsidRPr="00BD3455" w:rsidRDefault="00674AED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5A1FD695" w14:textId="77777777" w:rsidR="00674AED" w:rsidRDefault="00674AED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1277F809" w14:textId="77777777" w:rsidR="00674AED" w:rsidRPr="00297B28" w:rsidRDefault="00674AED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8382FE" w14:textId="3C0B027C" w:rsidR="00674AED" w:rsidRPr="0043426E" w:rsidRDefault="00674AED" w:rsidP="00A25FAE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që janë të bashkangjitura paraqesin një prezantim të vërtetë dhe të paanshëm të financave dhe transaksioneve financiare për vitin e përfunduar me 31 dhjetor 20___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_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KOMUNA VUSHTRRI</w:t>
                            </w:r>
                          </w:p>
                          <w:p w14:paraId="13450818" w14:textId="0EA2E5F3" w:rsidR="00674AED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:  </w:t>
                            </w:r>
                            <w:r w:rsidR="00DB506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26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/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</w:t>
                            </w:r>
                            <w:r w:rsidR="00DB506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2025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DB506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26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</w:t>
                            </w:r>
                            <w:r w:rsidR="00DB506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2025</w:t>
                            </w:r>
                          </w:p>
                          <w:p w14:paraId="5A542E93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A8B9D88" w14:textId="77777777" w:rsidR="00674AED" w:rsidRPr="007C33E7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09276C56" w14:textId="77777777" w:rsidR="00674AED" w:rsidRPr="001959C0" w:rsidRDefault="00674AED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4873D15E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E33F0D9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9AB654F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F5A758B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5C3A46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9347508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C7A996F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65D15E3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C1D61C9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E3D17F6" w14:textId="77777777" w:rsidR="00674AED" w:rsidRPr="007C33E7" w:rsidRDefault="00674AED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CD1E31" w14:textId="77777777" w:rsidR="00674AED" w:rsidRPr="007C33E7" w:rsidRDefault="00674AED" w:rsidP="008A16D1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200C383C" w14:textId="77777777" w:rsidR="00674AED" w:rsidRPr="007C33E7" w:rsidRDefault="00674AED" w:rsidP="008A16D1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0FD627FF" w14:textId="77777777" w:rsidR="00674AED" w:rsidRPr="007C33E7" w:rsidRDefault="00674AED" w:rsidP="008A16D1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50F7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left:0;text-align:left;margin-left:-.7pt;margin-top:-23.05pt;width:511.65pt;height:73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1auQIAAMM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" filled="f" stroked="f">
                <v:textbox>
                  <w:txbxContent>
                    <w:p w14:paraId="4181E1F9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2EC6DE75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1E50EF8B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2027473" w14:textId="210E4D21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987D8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Xhevat Zejnullahu,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U.D.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i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533A2828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79237233" w14:textId="39828019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="001F0D20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>Ferit Idrizi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5FE10F67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818CC71" w14:textId="1A012251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 w:rsidR="001F0D20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Abit Abiti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 Zyrtar Kryesor Financiar (ZKF)</w:t>
                      </w:r>
                    </w:p>
                    <w:p w14:paraId="4A67E5B7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0EE46F15" w14:textId="26595E6A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6C8624AF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13A4648" w14:textId="32D8A9B7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që përfundon më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A729F8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020C00" w14:textId="77777777" w:rsidR="00674AED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2C932DF9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557785C" w14:textId="77777777" w:rsidR="00674AED" w:rsidRPr="00297B28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27B11F2A" w14:textId="77777777" w:rsidR="00674AED" w:rsidRPr="00BD3455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51055B82" w14:textId="77777777" w:rsidR="00674AED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55946E7B" w14:textId="77777777" w:rsidR="00674AED" w:rsidRPr="00BD3455" w:rsidRDefault="00674AED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A5F3FDF" w14:textId="77777777" w:rsidR="00674AED" w:rsidRPr="00297B28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73222A05" w14:textId="77777777" w:rsidR="00674AED" w:rsidRPr="00BD3455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00B3041F" w14:textId="2768753E" w:rsidR="00674AED" w:rsidRPr="00297B28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EB1C7F1" w14:textId="77777777" w:rsidR="00674AED" w:rsidRPr="00BD3455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550489C" w14:textId="77777777" w:rsidR="00674AED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FE68CE" w14:textId="77777777" w:rsidR="00674AED" w:rsidRPr="00BD3455" w:rsidRDefault="00674AED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2078266" w14:textId="77777777" w:rsidR="00674AED" w:rsidRPr="00297B28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65225B8B" w14:textId="77777777" w:rsidR="00674AED" w:rsidRPr="00BD3455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721ED130" w14:textId="77777777" w:rsidR="00674AED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234C1BA5" w14:textId="77777777" w:rsidR="00674AED" w:rsidRPr="00BD3455" w:rsidRDefault="00674AED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9CD5080" w14:textId="40FBDE67" w:rsidR="00674AED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huat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149603E3" w14:textId="77777777" w:rsidR="00674AED" w:rsidRPr="00BD3455" w:rsidRDefault="00674AED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5A1FD695" w14:textId="77777777" w:rsidR="00674AED" w:rsidRDefault="00674AED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1277F809" w14:textId="77777777" w:rsidR="00674AED" w:rsidRPr="00297B28" w:rsidRDefault="00674AED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8382FE" w14:textId="3C0B027C" w:rsidR="00674AED" w:rsidRPr="0043426E" w:rsidRDefault="00674AED" w:rsidP="00A25FAE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që janë të bashkangjitura paraqesin një prezantim të vërtetë dhe të paanshëm të financave dhe transaksioneve financiare për vitin e përfunduar me 31 dhjetor 20___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_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KOMUNA VUSHTRRI</w:t>
                      </w:r>
                    </w:p>
                    <w:p w14:paraId="13450818" w14:textId="0EA2E5F3" w:rsidR="00674AED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:  </w:t>
                      </w:r>
                      <w:r w:rsidR="00DB506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26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/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</w:t>
                      </w:r>
                      <w:r w:rsidR="00DB506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2025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DB506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26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</w:t>
                      </w:r>
                      <w:r w:rsidR="00DB506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2025</w:t>
                      </w:r>
                    </w:p>
                    <w:p w14:paraId="5A542E93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6A8B9D88" w14:textId="77777777" w:rsidR="00674AED" w:rsidRPr="007C33E7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09276C56" w14:textId="77777777" w:rsidR="00674AED" w:rsidRPr="001959C0" w:rsidRDefault="00674AED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4873D15E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E33F0D9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9AB654F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F5A758B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5C5C3A46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9347508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C7A996F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65D15E3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C1D61C9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E3D17F6" w14:textId="77777777" w:rsidR="00674AED" w:rsidRPr="007C33E7" w:rsidRDefault="00674AED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CD1E31" w14:textId="77777777" w:rsidR="00674AED" w:rsidRPr="007C33E7" w:rsidRDefault="00674AED" w:rsidP="008A16D1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200C383C" w14:textId="77777777" w:rsidR="00674AED" w:rsidRPr="007C33E7" w:rsidRDefault="00674AED" w:rsidP="008A16D1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0FD627FF" w14:textId="77777777" w:rsidR="00674AED" w:rsidRPr="007C33E7" w:rsidRDefault="00674AED" w:rsidP="008A16D1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B233F2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13</w:t>
      </w:r>
    </w:p>
    <w:p w14:paraId="0A7FB6E4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6097F290" w14:textId="77777777" w:rsidR="008A16D1" w:rsidRPr="00261744" w:rsidRDefault="008A16D1" w:rsidP="008A16D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4" w:name="_MON_1543301893"/>
    <w:bookmarkEnd w:id="4"/>
    <w:p w14:paraId="40415ED2" w14:textId="670A4DF6" w:rsidR="008A16D1" w:rsidRPr="00261744" w:rsidRDefault="00943F16" w:rsidP="008A16D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36" w:dyaOrig="9826" w14:anchorId="0EEEC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382.55pt" o:ole="">
            <v:imagedata r:id="rId13" o:title=""/>
          </v:shape>
          <o:OLEObject Type="Embed" ProgID="Excel.Sheet.8" ShapeID="_x0000_i1025" DrawAspect="Content" ObjectID="_1802072109" r:id="rId14"/>
        </w:object>
      </w:r>
    </w:p>
    <w:p w14:paraId="42562C41" w14:textId="77777777" w:rsidR="0005322C" w:rsidRDefault="0005322C" w:rsidP="00973A57">
      <w:pPr>
        <w:autoSpaceDE w:val="0"/>
        <w:autoSpaceDN w:val="0"/>
        <w:adjustRightInd w:val="0"/>
        <w:rPr>
          <w:lang w:val="sq-AL"/>
        </w:rPr>
      </w:pPr>
    </w:p>
    <w:p w14:paraId="4BEDC500" w14:textId="77777777" w:rsidR="0005322C" w:rsidRDefault="0005322C" w:rsidP="00973A57">
      <w:pPr>
        <w:autoSpaceDE w:val="0"/>
        <w:autoSpaceDN w:val="0"/>
        <w:adjustRightInd w:val="0"/>
        <w:rPr>
          <w:lang w:val="sq-AL"/>
        </w:rPr>
      </w:pPr>
    </w:p>
    <w:p w14:paraId="51D9E1AF" w14:textId="77777777" w:rsidR="0005322C" w:rsidRDefault="0005322C" w:rsidP="00973A57">
      <w:pPr>
        <w:autoSpaceDE w:val="0"/>
        <w:autoSpaceDN w:val="0"/>
        <w:adjustRightInd w:val="0"/>
        <w:rPr>
          <w:lang w:val="sq-AL"/>
        </w:rPr>
      </w:pPr>
    </w:p>
    <w:p w14:paraId="3C69D095" w14:textId="77777777" w:rsidR="0005322C" w:rsidRDefault="0005322C" w:rsidP="00973A57">
      <w:pPr>
        <w:autoSpaceDE w:val="0"/>
        <w:autoSpaceDN w:val="0"/>
        <w:adjustRightInd w:val="0"/>
        <w:rPr>
          <w:lang w:val="sq-AL"/>
        </w:rPr>
      </w:pPr>
    </w:p>
    <w:p w14:paraId="51E4EDDF" w14:textId="77777777" w:rsidR="0005322C" w:rsidRDefault="0005322C" w:rsidP="00973A57">
      <w:pPr>
        <w:autoSpaceDE w:val="0"/>
        <w:autoSpaceDN w:val="0"/>
        <w:adjustRightInd w:val="0"/>
        <w:rPr>
          <w:lang w:val="sq-AL"/>
        </w:rPr>
      </w:pPr>
    </w:p>
    <w:p w14:paraId="2F1ACE8B" w14:textId="4835C575" w:rsidR="00973A57" w:rsidRPr="00166F06" w:rsidRDefault="00973A57" w:rsidP="00973A57">
      <w:pPr>
        <w:autoSpaceDE w:val="0"/>
        <w:autoSpaceDN w:val="0"/>
        <w:adjustRightInd w:val="0"/>
        <w:rPr>
          <w:lang w:val="sq-AL"/>
        </w:rPr>
      </w:pPr>
      <w:r w:rsidRPr="00166F06">
        <w:rPr>
          <w:lang w:val="sq-AL"/>
        </w:rPr>
        <w:lastRenderedPageBreak/>
        <w:t>Totali i pranimeve është i barabartë me totalin e pagesave për arsye se Qeveria e Republikës së Kosovës udhëheq dhe menaxhon shpenzimet dhe të hyrat e të gjitha organizatave buxhetore përmes LLVTH-së, pra entiteti buxhetor nuk ka kontroll mbi mjetet.</w:t>
      </w:r>
    </w:p>
    <w:p w14:paraId="32727414" w14:textId="77777777" w:rsidR="00973A57" w:rsidRPr="00166F06" w:rsidRDefault="00973A57" w:rsidP="00973A57">
      <w:pPr>
        <w:rPr>
          <w:lang w:val="sq-AL"/>
        </w:rPr>
      </w:pPr>
    </w:p>
    <w:p w14:paraId="6BDBE4FA" w14:textId="77777777" w:rsidR="00973A57" w:rsidRPr="00166F06" w:rsidRDefault="00973A57" w:rsidP="00973A57">
      <w:pPr>
        <w:rPr>
          <w:lang w:val="sq-AL"/>
        </w:rPr>
      </w:pPr>
    </w:p>
    <w:p w14:paraId="6DEC301F" w14:textId="77777777" w:rsidR="00973A57" w:rsidRPr="00166F06" w:rsidRDefault="00973A57" w:rsidP="00973A57">
      <w:pPr>
        <w:rPr>
          <w:lang w:val="sq-AL"/>
        </w:rPr>
      </w:pPr>
    </w:p>
    <w:p w14:paraId="18FF0548" w14:textId="77777777" w:rsidR="00973A57" w:rsidRPr="00166F06" w:rsidRDefault="00973A57" w:rsidP="00973A57">
      <w:pPr>
        <w:rPr>
          <w:lang w:val="sq-AL"/>
        </w:rPr>
      </w:pPr>
      <w:r w:rsidRPr="00166F06">
        <w:rPr>
          <w:lang w:val="sq-AL"/>
        </w:rPr>
        <w:t>Burimet e financimit janë nga:</w:t>
      </w:r>
    </w:p>
    <w:p w14:paraId="0A7A63EA" w14:textId="77777777" w:rsidR="00973A57" w:rsidRPr="00166F06" w:rsidRDefault="00973A57" w:rsidP="00973A57">
      <w:pPr>
        <w:pStyle w:val="ListParagraph"/>
        <w:numPr>
          <w:ilvl w:val="0"/>
          <w:numId w:val="5"/>
        </w:numPr>
        <w:rPr>
          <w:lang w:val="sq-AL"/>
        </w:rPr>
      </w:pPr>
      <w:proofErr w:type="spellStart"/>
      <w:r w:rsidRPr="00166F06">
        <w:rPr>
          <w:lang w:val="sq-AL"/>
        </w:rPr>
        <w:t>Granti</w:t>
      </w:r>
      <w:proofErr w:type="spellEnd"/>
      <w:r w:rsidRPr="00166F06">
        <w:rPr>
          <w:lang w:val="sq-AL"/>
        </w:rPr>
        <w:t xml:space="preserve"> qeveritar............................................. 23,348,947.44 €</w:t>
      </w:r>
    </w:p>
    <w:p w14:paraId="1457C9CC" w14:textId="0DB7FE79" w:rsidR="00973A57" w:rsidRPr="00166F06" w:rsidRDefault="00973A57" w:rsidP="00973A57">
      <w:pPr>
        <w:pStyle w:val="ListParagraph"/>
        <w:numPr>
          <w:ilvl w:val="0"/>
          <w:numId w:val="5"/>
        </w:numPr>
        <w:rPr>
          <w:lang w:val="sq-AL"/>
        </w:rPr>
      </w:pPr>
      <w:r w:rsidRPr="00166F06">
        <w:rPr>
          <w:lang w:val="sq-AL"/>
        </w:rPr>
        <w:t xml:space="preserve">Të hyrat </w:t>
      </w:r>
      <w:proofErr w:type="spellStart"/>
      <w:r w:rsidRPr="00166F06">
        <w:rPr>
          <w:lang w:val="sq-AL"/>
        </w:rPr>
        <w:t>vetanake</w:t>
      </w:r>
      <w:proofErr w:type="spellEnd"/>
      <w:r w:rsidRPr="00166F06">
        <w:rPr>
          <w:lang w:val="sq-AL"/>
        </w:rPr>
        <w:t xml:space="preserve">............................................ </w:t>
      </w:r>
      <w:r w:rsidRPr="00166F06">
        <w:rPr>
          <w:rFonts w:cs="Calibri"/>
          <w:lang w:val="sq-AL"/>
        </w:rPr>
        <w:t>4,121,</w:t>
      </w:r>
      <w:r w:rsidR="0053244C">
        <w:rPr>
          <w:rFonts w:cs="Calibri"/>
          <w:lang w:val="sq-AL"/>
        </w:rPr>
        <w:t>823.82</w:t>
      </w:r>
      <w:r w:rsidRPr="00166F06">
        <w:rPr>
          <w:lang w:val="sq-AL"/>
        </w:rPr>
        <w:t xml:space="preserve"> € </w:t>
      </w:r>
    </w:p>
    <w:p w14:paraId="06E55D05" w14:textId="77777777" w:rsidR="00973A57" w:rsidRPr="00166F06" w:rsidRDefault="00973A57" w:rsidP="00973A57">
      <w:pPr>
        <w:pStyle w:val="ListParagraph"/>
        <w:numPr>
          <w:ilvl w:val="0"/>
          <w:numId w:val="5"/>
        </w:numPr>
        <w:rPr>
          <w:lang w:val="sq-AL"/>
        </w:rPr>
      </w:pPr>
      <w:r w:rsidRPr="00166F06">
        <w:rPr>
          <w:lang w:val="sq-AL"/>
        </w:rPr>
        <w:t>Donacionet........................................................... 14,395.71 €</w:t>
      </w:r>
    </w:p>
    <w:p w14:paraId="282E4E5A" w14:textId="212CEA23" w:rsidR="00973A57" w:rsidRPr="00166F06" w:rsidRDefault="00973A57" w:rsidP="00973A57">
      <w:pPr>
        <w:rPr>
          <w:lang w:val="sq-AL"/>
        </w:rPr>
      </w:pPr>
      <w:r w:rsidRPr="00166F06">
        <w:rPr>
          <w:lang w:val="sq-AL"/>
        </w:rPr>
        <w:t xml:space="preserve">Totali i pranimeve nga </w:t>
      </w:r>
      <w:proofErr w:type="spellStart"/>
      <w:r w:rsidRPr="00166F06">
        <w:rPr>
          <w:lang w:val="sq-AL"/>
        </w:rPr>
        <w:t>Ll.V.Th</w:t>
      </w:r>
      <w:proofErr w:type="spellEnd"/>
      <w:r w:rsidRPr="00166F06">
        <w:rPr>
          <w:lang w:val="sq-AL"/>
        </w:rPr>
        <w:t xml:space="preserve"> ............................... 27,485</w:t>
      </w:r>
      <w:r w:rsidR="0053244C">
        <w:rPr>
          <w:lang w:val="sq-AL"/>
        </w:rPr>
        <w:t>,166.97</w:t>
      </w:r>
      <w:r w:rsidRPr="00166F06">
        <w:rPr>
          <w:lang w:val="sq-AL"/>
        </w:rPr>
        <w:t xml:space="preserve"> €.</w:t>
      </w:r>
    </w:p>
    <w:p w14:paraId="13809BC1" w14:textId="77777777" w:rsidR="00973A57" w:rsidRPr="00166F06" w:rsidRDefault="00973A57" w:rsidP="00973A57">
      <w:pPr>
        <w:rPr>
          <w:lang w:val="sq-AL"/>
        </w:rPr>
      </w:pPr>
    </w:p>
    <w:p w14:paraId="47E3F269" w14:textId="77777777" w:rsidR="00973A57" w:rsidRPr="00166F06" w:rsidRDefault="00973A57" w:rsidP="00973A57">
      <w:pPr>
        <w:rPr>
          <w:lang w:val="sq-AL"/>
        </w:rPr>
      </w:pPr>
      <w:r w:rsidRPr="00166F06">
        <w:rPr>
          <w:lang w:val="sq-AL"/>
        </w:rPr>
        <w:t>Shfrytëzimi i fondeve:</w:t>
      </w:r>
    </w:p>
    <w:p w14:paraId="0ED781EF" w14:textId="77777777" w:rsidR="00973A57" w:rsidRPr="00166F06" w:rsidRDefault="00973A57" w:rsidP="00973A57">
      <w:pPr>
        <w:rPr>
          <w:lang w:val="sq-AL"/>
        </w:rPr>
      </w:pPr>
    </w:p>
    <w:p w14:paraId="7CA074DA" w14:textId="77777777" w:rsidR="00973A57" w:rsidRPr="00166F06" w:rsidRDefault="00973A57" w:rsidP="00973A57">
      <w:pPr>
        <w:pStyle w:val="ListParagraph"/>
        <w:numPr>
          <w:ilvl w:val="0"/>
          <w:numId w:val="6"/>
        </w:numPr>
        <w:rPr>
          <w:lang w:val="sq-AL"/>
        </w:rPr>
      </w:pPr>
      <w:r w:rsidRPr="00166F06">
        <w:rPr>
          <w:lang w:val="sq-AL"/>
        </w:rPr>
        <w:t>Paga dhe shtesa ...............................................</w:t>
      </w:r>
      <w:r w:rsidRPr="00166F06">
        <w:rPr>
          <w:rFonts w:ascii="ArialMT" w:cs="ArialMT"/>
          <w:sz w:val="20"/>
          <w:szCs w:val="20"/>
          <w:lang w:val="sq-AL"/>
        </w:rPr>
        <w:t xml:space="preserve"> </w:t>
      </w:r>
      <w:r w:rsidRPr="00166F06">
        <w:rPr>
          <w:lang w:val="sq-AL"/>
        </w:rPr>
        <w:t xml:space="preserve">14,268,928.57 € </w:t>
      </w:r>
    </w:p>
    <w:p w14:paraId="32AFD6E4" w14:textId="02A40B20" w:rsidR="00973A57" w:rsidRPr="00166F06" w:rsidRDefault="00973A57" w:rsidP="00973A57">
      <w:pPr>
        <w:pStyle w:val="ListParagraph"/>
        <w:numPr>
          <w:ilvl w:val="0"/>
          <w:numId w:val="6"/>
        </w:numPr>
        <w:rPr>
          <w:lang w:val="sq-AL"/>
        </w:rPr>
      </w:pPr>
      <w:r w:rsidRPr="00166F06">
        <w:rPr>
          <w:lang w:val="sq-AL"/>
        </w:rPr>
        <w:t>Mallra dhe shërbime ......................................... 4,932,</w:t>
      </w:r>
      <w:r w:rsidR="0053244C">
        <w:rPr>
          <w:lang w:val="sq-AL"/>
        </w:rPr>
        <w:t>573.87</w:t>
      </w:r>
      <w:r w:rsidRPr="00166F06">
        <w:rPr>
          <w:lang w:val="sq-AL"/>
        </w:rPr>
        <w:t xml:space="preserve"> €</w:t>
      </w:r>
    </w:p>
    <w:p w14:paraId="1ED3C0DF" w14:textId="77777777" w:rsidR="00973A57" w:rsidRPr="00166F06" w:rsidRDefault="00973A57" w:rsidP="00973A57">
      <w:pPr>
        <w:pStyle w:val="ListParagraph"/>
        <w:numPr>
          <w:ilvl w:val="0"/>
          <w:numId w:val="6"/>
        </w:numPr>
        <w:rPr>
          <w:lang w:val="sq-AL"/>
        </w:rPr>
      </w:pPr>
      <w:r w:rsidRPr="00166F06">
        <w:rPr>
          <w:lang w:val="sq-AL"/>
        </w:rPr>
        <w:t>Shpenzimet komunale ......................................... 486,810.28 €</w:t>
      </w:r>
    </w:p>
    <w:p w14:paraId="3C9AEEE6" w14:textId="77777777" w:rsidR="00973A57" w:rsidRPr="00166F06" w:rsidRDefault="00973A57" w:rsidP="00973A57">
      <w:pPr>
        <w:pStyle w:val="ListParagraph"/>
        <w:numPr>
          <w:ilvl w:val="0"/>
          <w:numId w:val="6"/>
        </w:numPr>
        <w:rPr>
          <w:lang w:val="sq-AL"/>
        </w:rPr>
      </w:pPr>
      <w:r w:rsidRPr="00166F06">
        <w:rPr>
          <w:lang w:val="sq-AL"/>
        </w:rPr>
        <w:t xml:space="preserve">Subvencionet dhe </w:t>
      </w:r>
      <w:proofErr w:type="spellStart"/>
      <w:r w:rsidRPr="00166F06">
        <w:rPr>
          <w:lang w:val="sq-AL"/>
        </w:rPr>
        <w:t>transferet</w:t>
      </w:r>
      <w:proofErr w:type="spellEnd"/>
      <w:r w:rsidRPr="00166F06">
        <w:rPr>
          <w:lang w:val="sq-AL"/>
        </w:rPr>
        <w:t>.............................. 1,227,390.03 €</w:t>
      </w:r>
    </w:p>
    <w:p w14:paraId="1ECBB6C3" w14:textId="77777777" w:rsidR="00973A57" w:rsidRPr="00166F06" w:rsidRDefault="00973A57" w:rsidP="00973A57">
      <w:pPr>
        <w:pStyle w:val="ListParagraph"/>
        <w:numPr>
          <w:ilvl w:val="0"/>
          <w:numId w:val="6"/>
        </w:numPr>
        <w:rPr>
          <w:lang w:val="sq-AL"/>
        </w:rPr>
      </w:pPr>
      <w:r w:rsidRPr="00166F06">
        <w:rPr>
          <w:lang w:val="sq-AL"/>
        </w:rPr>
        <w:t xml:space="preserve">Shpenzimet kapitale ......................................... </w:t>
      </w:r>
      <w:r w:rsidRPr="00166F06">
        <w:rPr>
          <w:u w:val="single"/>
          <w:lang w:val="sq-AL"/>
        </w:rPr>
        <w:t>6,569,464.22 €</w:t>
      </w:r>
    </w:p>
    <w:p w14:paraId="082F1C14" w14:textId="27351AC5" w:rsidR="00973A57" w:rsidRPr="00166F06" w:rsidRDefault="00973A57" w:rsidP="00973A57">
      <w:pPr>
        <w:rPr>
          <w:lang w:val="sq-AL"/>
        </w:rPr>
      </w:pPr>
      <w:r w:rsidRPr="00166F06">
        <w:rPr>
          <w:lang w:val="sq-AL"/>
        </w:rPr>
        <w:t xml:space="preserve">Totali i shpenzimeve nga </w:t>
      </w:r>
      <w:proofErr w:type="spellStart"/>
      <w:r w:rsidRPr="00166F06">
        <w:rPr>
          <w:lang w:val="sq-AL"/>
        </w:rPr>
        <w:t>Ll.V.Th</w:t>
      </w:r>
      <w:proofErr w:type="spellEnd"/>
      <w:r w:rsidRPr="00166F06">
        <w:rPr>
          <w:lang w:val="sq-AL"/>
        </w:rPr>
        <w:t>...............................</w:t>
      </w:r>
      <w:r w:rsidRPr="00166F06">
        <w:rPr>
          <w:rFonts w:ascii="Arial-BoldMT" w:cs="Arial-BoldMT"/>
          <w:b/>
          <w:bCs/>
          <w:sz w:val="20"/>
          <w:szCs w:val="20"/>
          <w:lang w:val="sq-AL"/>
        </w:rPr>
        <w:t xml:space="preserve"> </w:t>
      </w:r>
      <w:r w:rsidRPr="00166F06">
        <w:rPr>
          <w:lang w:val="sq-AL"/>
        </w:rPr>
        <w:t>27,485,</w:t>
      </w:r>
      <w:r w:rsidR="0053244C">
        <w:rPr>
          <w:lang w:val="sq-AL"/>
        </w:rPr>
        <w:t>166,97</w:t>
      </w:r>
      <w:r w:rsidRPr="00166F06">
        <w:rPr>
          <w:lang w:val="sq-AL"/>
        </w:rPr>
        <w:t>€</w:t>
      </w:r>
    </w:p>
    <w:p w14:paraId="1254D873" w14:textId="77777777" w:rsidR="00973A57" w:rsidRPr="00166F06" w:rsidRDefault="00973A57" w:rsidP="00973A57">
      <w:pPr>
        <w:rPr>
          <w:lang w:val="sq-AL"/>
        </w:rPr>
      </w:pPr>
    </w:p>
    <w:p w14:paraId="5C007B8F" w14:textId="77777777" w:rsidR="00973A57" w:rsidRPr="00166F06" w:rsidRDefault="00973A57" w:rsidP="00973A57">
      <w:pPr>
        <w:rPr>
          <w:lang w:val="sq-AL"/>
        </w:rPr>
      </w:pPr>
    </w:p>
    <w:p w14:paraId="1990F73E" w14:textId="7D4E97F6" w:rsidR="00973A57" w:rsidRPr="00166F06" w:rsidRDefault="00973A57" w:rsidP="00973A57">
      <w:pPr>
        <w:rPr>
          <w:lang w:val="sq-AL"/>
        </w:rPr>
      </w:pPr>
      <w:r w:rsidRPr="00166F06">
        <w:rPr>
          <w:rFonts w:eastAsia="Times New Roman" w:cs="Calibri"/>
          <w:lang w:val="sq-AL"/>
        </w:rPr>
        <w:t xml:space="preserve">Totali i  burimit të fondeve- pranimet, </w:t>
      </w:r>
      <w:r w:rsidRPr="00166F06">
        <w:rPr>
          <w:rFonts w:ascii="Calibri" w:eastAsia="Times New Roman" w:hAnsi="Calibri" w:cs="Calibri"/>
          <w:lang w:val="sq-AL"/>
        </w:rPr>
        <w:t>është i barabartë me p</w:t>
      </w:r>
      <w:r w:rsidRPr="00166F06">
        <w:rPr>
          <w:rFonts w:eastAsia="Times New Roman" w:cs="Calibri"/>
          <w:lang w:val="sq-AL"/>
        </w:rPr>
        <w:t>jes</w:t>
      </w:r>
      <w:r w:rsidRPr="00166F06">
        <w:rPr>
          <w:rFonts w:ascii="Calibri" w:eastAsia="Times New Roman" w:hAnsi="Calibri" w:cs="Calibri"/>
          <w:lang w:val="sq-AL"/>
        </w:rPr>
        <w:t xml:space="preserve">ën e </w:t>
      </w:r>
      <w:r w:rsidRPr="00166F06">
        <w:rPr>
          <w:rFonts w:eastAsia="Times New Roman" w:cs="Calibri"/>
          <w:lang w:val="sq-AL"/>
        </w:rPr>
        <w:t xml:space="preserve"> shfrytëzimi i fondeve- pagesat, pra </w:t>
      </w:r>
      <w:r w:rsidRPr="00166F06">
        <w:rPr>
          <w:rFonts w:eastAsia="Times New Roman"/>
          <w:lang w:val="sq-AL"/>
        </w:rPr>
        <w:t xml:space="preserve"> shuma e pranimeve dhe pagesave  është </w:t>
      </w:r>
      <w:r w:rsidRPr="00166F06">
        <w:rPr>
          <w:lang w:val="sq-AL"/>
        </w:rPr>
        <w:t>27,485,</w:t>
      </w:r>
      <w:r w:rsidR="0053244C">
        <w:rPr>
          <w:lang w:val="sq-AL"/>
        </w:rPr>
        <w:t>166</w:t>
      </w:r>
      <w:r w:rsidRPr="00166F06">
        <w:rPr>
          <w:lang w:val="sq-AL"/>
        </w:rPr>
        <w:t>.97€</w:t>
      </w:r>
    </w:p>
    <w:p w14:paraId="26DF7655" w14:textId="77777777" w:rsidR="008A16D1" w:rsidRDefault="008A16D1" w:rsidP="008A16D1">
      <w:pPr>
        <w:ind w:left="720"/>
        <w:rPr>
          <w:rFonts w:ascii="Book Antiqua" w:hAnsi="Book Antiqua"/>
          <w:lang w:val="sq-AL"/>
        </w:rPr>
      </w:pPr>
    </w:p>
    <w:p w14:paraId="03CF7B28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27CDBD38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50D62BFC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3ED4F5CE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09C46DBE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4582AEB3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214248B7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17D0ACD6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6A024C89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6764B1E2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1A3CF153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22F76DBE" w14:textId="77777777" w:rsidR="0005322C" w:rsidRDefault="0005322C" w:rsidP="008A16D1">
      <w:pPr>
        <w:ind w:left="720"/>
        <w:rPr>
          <w:rFonts w:ascii="Book Antiqua" w:hAnsi="Book Antiqua"/>
          <w:b/>
          <w:i/>
          <w:sz w:val="20"/>
          <w:lang w:val="sq-AL"/>
        </w:rPr>
      </w:pPr>
    </w:p>
    <w:p w14:paraId="65CB5EC3" w14:textId="75679CCD" w:rsidR="008A16D1" w:rsidRPr="001F06AA" w:rsidRDefault="008A16D1" w:rsidP="008A16D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45FF4E68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14</w:t>
      </w:r>
    </w:p>
    <w:p w14:paraId="6E6FD760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53A677C8" w14:textId="77777777" w:rsidR="008A16D1" w:rsidRPr="00261744" w:rsidRDefault="008A16D1" w:rsidP="008A16D1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5" w:name="_MON_1543302564"/>
    <w:bookmarkEnd w:id="5"/>
    <w:p w14:paraId="34766FA2" w14:textId="250D0705" w:rsidR="008A16D1" w:rsidRDefault="004466F9" w:rsidP="001A750B">
      <w:pPr>
        <w:ind w:left="-284"/>
        <w:jc w:val="center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8199" w:dyaOrig="6878" w14:anchorId="7A05DE3C">
          <v:shape id="_x0000_i1026" type="#_x0000_t75" style="width:684.3pt;height:406.35pt" o:ole="">
            <v:imagedata r:id="rId15" o:title=""/>
          </v:shape>
          <o:OLEObject Type="Embed" ProgID="Excel.Sheet.8" ShapeID="_x0000_i1026" DrawAspect="Content" ObjectID="_1802072110" r:id="rId16"/>
        </w:object>
      </w:r>
    </w:p>
    <w:p w14:paraId="501756C8" w14:textId="714BE02F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</w:pPr>
    </w:p>
    <w:p w14:paraId="06E455DA" w14:textId="23C3FC3B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</w:pPr>
    </w:p>
    <w:p w14:paraId="30B03542" w14:textId="7679845B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</w:pPr>
    </w:p>
    <w:p w14:paraId="2ED7916B" w14:textId="5F246C1C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</w:pPr>
    </w:p>
    <w:p w14:paraId="13544EE8" w14:textId="7AD41326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</w:pPr>
    </w:p>
    <w:p w14:paraId="2BBFD799" w14:textId="41CDEA4E" w:rsidR="00780334" w:rsidRPr="006669A3" w:rsidRDefault="00780334" w:rsidP="00780334">
      <w:pPr>
        <w:tabs>
          <w:tab w:val="left" w:pos="1300"/>
        </w:tabs>
        <w:jc w:val="both"/>
        <w:rPr>
          <w:rFonts w:cs="Calibri"/>
          <w:lang w:val="sq-AL"/>
        </w:rPr>
      </w:pPr>
      <w:r w:rsidRPr="006669A3">
        <w:rPr>
          <w:b/>
          <w:lang w:val="sq-AL"/>
        </w:rPr>
        <w:t>Hyrja e paras</w:t>
      </w:r>
      <w:r w:rsidRPr="006669A3">
        <w:rPr>
          <w:rFonts w:cs="Calibri"/>
          <w:b/>
          <w:lang w:val="sq-AL"/>
        </w:rPr>
        <w:t>ë së gatshme</w:t>
      </w:r>
      <w:r w:rsidRPr="006669A3">
        <w:rPr>
          <w:rFonts w:cs="Calibri"/>
          <w:lang w:val="sq-AL"/>
        </w:rPr>
        <w:t xml:space="preserve">.-  </w:t>
      </w:r>
      <w:proofErr w:type="spellStart"/>
      <w:r w:rsidRPr="006669A3">
        <w:rPr>
          <w:rFonts w:cs="Calibri"/>
          <w:lang w:val="sq-AL"/>
        </w:rPr>
        <w:t>Komunae</w:t>
      </w:r>
      <w:proofErr w:type="spellEnd"/>
      <w:r w:rsidRPr="006669A3">
        <w:rPr>
          <w:rFonts w:cs="Calibri"/>
          <w:lang w:val="sq-AL"/>
        </w:rPr>
        <w:t xml:space="preserve"> Vushtrris</w:t>
      </w:r>
      <w:r w:rsidRPr="006669A3">
        <w:rPr>
          <w:rFonts w:ascii="Calibri" w:hAnsi="Calibri" w:cs="Calibri"/>
          <w:lang w:val="sq-AL"/>
        </w:rPr>
        <w:t xml:space="preserve">ë për vitin 2024 i ka pasur të planifikuar të hyrat </w:t>
      </w:r>
      <w:proofErr w:type="spellStart"/>
      <w:r w:rsidRPr="006669A3">
        <w:rPr>
          <w:rFonts w:ascii="Calibri" w:hAnsi="Calibri" w:cs="Calibri"/>
          <w:lang w:val="sq-AL"/>
        </w:rPr>
        <w:t>vetanake</w:t>
      </w:r>
      <w:proofErr w:type="spellEnd"/>
      <w:r w:rsidRPr="006669A3">
        <w:rPr>
          <w:rFonts w:ascii="Calibri" w:hAnsi="Calibri" w:cs="Calibri"/>
          <w:lang w:val="sq-AL"/>
        </w:rPr>
        <w:t xml:space="preserve"> në lartësinë prej 3,418,154.00€ </w:t>
      </w:r>
      <w:r w:rsidRPr="006669A3">
        <w:rPr>
          <w:rFonts w:cs="Calibri"/>
          <w:lang w:val="sq-AL"/>
        </w:rPr>
        <w:t xml:space="preserve">nga ky planifikim të hyra tatimore ka qenë 1,333,527.00€  ndërsa janë realizuar 665,169.48€. Të hyra jo tatimore   kanë qenë të planifikuara 2,084,627€ </w:t>
      </w:r>
      <w:r w:rsidRPr="006669A3">
        <w:rPr>
          <w:rFonts w:ascii="Calibri" w:hAnsi="Calibri" w:cs="Calibri"/>
          <w:lang w:val="sq-AL"/>
        </w:rPr>
        <w:t>,</w:t>
      </w:r>
      <w:r w:rsidRPr="006669A3">
        <w:rPr>
          <w:rFonts w:cs="Calibri"/>
          <w:lang w:val="sq-AL"/>
        </w:rPr>
        <w:t xml:space="preserve"> kurse janë realizuar 2,310,775.28€, pra  kemi </w:t>
      </w:r>
      <w:proofErr w:type="spellStart"/>
      <w:r w:rsidRPr="006669A3">
        <w:rPr>
          <w:rFonts w:cs="Calibri"/>
          <w:lang w:val="sq-AL"/>
        </w:rPr>
        <w:t>tejkalimt</w:t>
      </w:r>
      <w:r w:rsidRPr="006669A3">
        <w:rPr>
          <w:rFonts w:ascii="Calibri" w:hAnsi="Calibri" w:cs="Calibri"/>
          <w:lang w:val="sq-AL"/>
        </w:rPr>
        <w:t>ë</w:t>
      </w:r>
      <w:proofErr w:type="spellEnd"/>
      <w:r w:rsidRPr="006669A3">
        <w:rPr>
          <w:rFonts w:ascii="Calibri" w:hAnsi="Calibri" w:cs="Calibri"/>
          <w:lang w:val="sq-AL"/>
        </w:rPr>
        <w:t xml:space="preserve"> planit për </w:t>
      </w:r>
      <w:r w:rsidR="00C32367">
        <w:rPr>
          <w:rFonts w:cs="Calibri"/>
          <w:lang w:val="sq-AL"/>
        </w:rPr>
        <w:t xml:space="preserve"> 226,148.28€. Gat</w:t>
      </w:r>
      <w:r w:rsidR="00C32367" w:rsidRPr="00C32367">
        <w:rPr>
          <w:rFonts w:ascii="Calibri" w:hAnsi="Calibri" w:cs="Calibri"/>
          <w:lang w:val="sq-AL"/>
        </w:rPr>
        <w:t>ë</w:t>
      </w:r>
      <w:r w:rsidR="00C32367">
        <w:rPr>
          <w:rFonts w:ascii="Calibri" w:hAnsi="Calibri" w:cs="Calibri"/>
          <w:lang w:val="sq-AL"/>
        </w:rPr>
        <w:t xml:space="preserve"> vitit 2024 kemi pranuar donacione n</w:t>
      </w:r>
      <w:r w:rsidR="00C32367" w:rsidRPr="00C32367">
        <w:rPr>
          <w:rFonts w:ascii="Calibri" w:hAnsi="Calibri" w:cs="Calibri"/>
          <w:lang w:val="sq-AL"/>
        </w:rPr>
        <w:t>ë</w:t>
      </w:r>
      <w:r w:rsidR="00C32367">
        <w:rPr>
          <w:rFonts w:ascii="Calibri" w:hAnsi="Calibri" w:cs="Calibri"/>
          <w:lang w:val="sq-AL"/>
        </w:rPr>
        <w:t xml:space="preserve"> shum</w:t>
      </w:r>
      <w:r w:rsidR="00C32367" w:rsidRPr="00C32367">
        <w:rPr>
          <w:rFonts w:ascii="Calibri" w:hAnsi="Calibri" w:cs="Calibri"/>
          <w:lang w:val="sq-AL"/>
        </w:rPr>
        <w:t>ë</w:t>
      </w:r>
      <w:r w:rsidR="00C32367">
        <w:rPr>
          <w:rFonts w:ascii="Calibri" w:hAnsi="Calibri" w:cs="Calibri"/>
          <w:lang w:val="sq-AL"/>
        </w:rPr>
        <w:t xml:space="preserve">n prej 7,108.00€. </w:t>
      </w:r>
      <w:r w:rsidRPr="006669A3">
        <w:rPr>
          <w:rFonts w:cs="Calibri"/>
          <w:lang w:val="sq-AL"/>
        </w:rPr>
        <w:t>Totali i t</w:t>
      </w:r>
      <w:r w:rsidRPr="006669A3">
        <w:rPr>
          <w:rFonts w:ascii="Calibri" w:hAnsi="Calibri" w:cs="Calibri"/>
          <w:lang w:val="sq-AL"/>
        </w:rPr>
        <w:t xml:space="preserve">ë hyrave tatimore </w:t>
      </w:r>
      <w:r w:rsidR="00C32367">
        <w:rPr>
          <w:rFonts w:ascii="Calibri" w:hAnsi="Calibri" w:cs="Calibri"/>
          <w:lang w:val="sq-AL"/>
        </w:rPr>
        <w:t>,</w:t>
      </w:r>
      <w:r w:rsidRPr="006669A3">
        <w:rPr>
          <w:rFonts w:ascii="Calibri" w:hAnsi="Calibri" w:cs="Calibri"/>
          <w:lang w:val="sq-AL"/>
        </w:rPr>
        <w:t xml:space="preserve"> jo tatimore</w:t>
      </w:r>
      <w:r w:rsidR="00C32367">
        <w:rPr>
          <w:rFonts w:ascii="Calibri" w:hAnsi="Calibri" w:cs="Calibri"/>
          <w:lang w:val="sq-AL"/>
        </w:rPr>
        <w:t xml:space="preserve"> dhe donacioneve </w:t>
      </w:r>
      <w:r w:rsidRPr="006669A3">
        <w:rPr>
          <w:rFonts w:ascii="Calibri" w:hAnsi="Calibri" w:cs="Calibri"/>
          <w:lang w:val="sq-AL"/>
        </w:rPr>
        <w:t xml:space="preserve"> është </w:t>
      </w:r>
      <w:r w:rsidR="00C32367">
        <w:rPr>
          <w:rFonts w:ascii="Calibri" w:hAnsi="Calibri" w:cs="Calibri"/>
          <w:lang w:val="sq-AL"/>
        </w:rPr>
        <w:t>2,983,052.76</w:t>
      </w:r>
      <w:r w:rsidRPr="006669A3">
        <w:rPr>
          <w:rFonts w:ascii="Calibri" w:hAnsi="Calibri" w:cs="Calibri"/>
          <w:lang w:val="sq-AL"/>
        </w:rPr>
        <w:t>€</w:t>
      </w:r>
    </w:p>
    <w:p w14:paraId="79BECFFC" w14:textId="4F7D0068" w:rsidR="00780334" w:rsidRPr="00AB1323" w:rsidRDefault="00780334" w:rsidP="00780334">
      <w:pPr>
        <w:tabs>
          <w:tab w:val="left" w:pos="1300"/>
        </w:tabs>
        <w:jc w:val="both"/>
        <w:rPr>
          <w:rFonts w:cs="Calibri"/>
          <w:lang w:val="sq-AL"/>
        </w:rPr>
      </w:pPr>
      <w:r w:rsidRPr="00AB1323">
        <w:rPr>
          <w:rFonts w:cs="Calibri"/>
          <w:lang w:val="sq-AL"/>
        </w:rPr>
        <w:t xml:space="preserve">Duhet të theksohet se gjatë vitit fiskal kemi pranuar të hyra indirekte nga dënimet e policisë në vlerë </w:t>
      </w:r>
      <w:r w:rsidR="00AB1323" w:rsidRPr="00AB1323">
        <w:rPr>
          <w:rFonts w:cs="Calibri"/>
          <w:lang w:val="sq-AL"/>
        </w:rPr>
        <w:t xml:space="preserve">524,088..50 €, </w:t>
      </w:r>
      <w:r w:rsidRPr="00AB1323">
        <w:rPr>
          <w:rFonts w:cs="Calibri"/>
          <w:lang w:val="sq-AL"/>
        </w:rPr>
        <w:t xml:space="preserve"> gjobat e gjykatave në vlerë </w:t>
      </w:r>
      <w:r w:rsidR="00AB1323" w:rsidRPr="00AB1323">
        <w:rPr>
          <w:rFonts w:cs="Calibri"/>
          <w:lang w:val="sq-AL"/>
        </w:rPr>
        <w:t>71,205.00</w:t>
      </w:r>
      <w:r w:rsidRPr="00AB1323">
        <w:rPr>
          <w:rFonts w:cs="Calibri"/>
          <w:lang w:val="sq-AL"/>
        </w:rPr>
        <w:t>€</w:t>
      </w:r>
      <w:r w:rsidR="00AB1323" w:rsidRPr="00AB1323">
        <w:rPr>
          <w:rFonts w:cs="Calibri"/>
          <w:lang w:val="sq-AL"/>
        </w:rPr>
        <w:t xml:space="preserve"> dhe nga gjobat e pyjeve 243.43€</w:t>
      </w:r>
      <w:r w:rsidRPr="00AB1323">
        <w:rPr>
          <w:rFonts w:cs="Calibri"/>
          <w:lang w:val="sq-AL"/>
        </w:rPr>
        <w:t xml:space="preserve">, pra totali i të hyrave indirekte për Komunën është </w:t>
      </w:r>
      <w:r w:rsidR="00AB1323" w:rsidRPr="00AB1323">
        <w:rPr>
          <w:rFonts w:cs="Calibri"/>
          <w:lang w:val="sq-AL"/>
        </w:rPr>
        <w:t>595,536.93</w:t>
      </w:r>
      <w:r w:rsidRPr="00AB1323">
        <w:rPr>
          <w:rFonts w:cs="Calibri"/>
          <w:lang w:val="sq-AL"/>
        </w:rPr>
        <w:t xml:space="preserve">€. Të hyrat indirekte nuk paraqiten në tabelat e të hyrave </w:t>
      </w:r>
      <w:proofErr w:type="spellStart"/>
      <w:r w:rsidRPr="00AB1323">
        <w:rPr>
          <w:rFonts w:cs="Calibri"/>
          <w:lang w:val="sq-AL"/>
        </w:rPr>
        <w:t>vetanake</w:t>
      </w:r>
      <w:proofErr w:type="spellEnd"/>
      <w:r w:rsidRPr="00AB1323">
        <w:rPr>
          <w:rFonts w:cs="Calibri"/>
          <w:lang w:val="sq-AL"/>
        </w:rPr>
        <w:t>, janë të hyra t</w:t>
      </w:r>
      <w:r w:rsidRPr="00AB1323">
        <w:rPr>
          <w:rFonts w:ascii="Calibri" w:hAnsi="Calibri" w:cs="Calibri"/>
          <w:lang w:val="sq-AL"/>
        </w:rPr>
        <w:t xml:space="preserve">ë cilat ju </w:t>
      </w:r>
      <w:proofErr w:type="spellStart"/>
      <w:r w:rsidRPr="00AB1323">
        <w:rPr>
          <w:rFonts w:ascii="Calibri" w:hAnsi="Calibri" w:cs="Calibri"/>
          <w:lang w:val="sq-AL"/>
        </w:rPr>
        <w:t>alokohen</w:t>
      </w:r>
      <w:proofErr w:type="spellEnd"/>
      <w:r w:rsidRPr="00AB1323">
        <w:rPr>
          <w:rFonts w:ascii="Calibri" w:hAnsi="Calibri" w:cs="Calibri"/>
          <w:lang w:val="sq-AL"/>
        </w:rPr>
        <w:t xml:space="preserve"> komunave</w:t>
      </w:r>
      <w:r w:rsidRPr="00AB1323">
        <w:rPr>
          <w:rFonts w:cs="Calibri"/>
          <w:lang w:val="sq-AL"/>
        </w:rPr>
        <w:t xml:space="preserve">.  </w:t>
      </w:r>
    </w:p>
    <w:p w14:paraId="283DFAB9" w14:textId="77777777" w:rsidR="00780334" w:rsidRPr="00942194" w:rsidRDefault="00780334" w:rsidP="00780334">
      <w:pPr>
        <w:tabs>
          <w:tab w:val="left" w:pos="1300"/>
        </w:tabs>
        <w:jc w:val="both"/>
        <w:rPr>
          <w:b/>
          <w:color w:val="FF0000"/>
          <w:lang w:val="sq-AL"/>
        </w:rPr>
      </w:pPr>
    </w:p>
    <w:p w14:paraId="6CC84E91" w14:textId="77777777" w:rsidR="00780334" w:rsidRPr="0053599B" w:rsidRDefault="00780334" w:rsidP="00780334">
      <w:pPr>
        <w:tabs>
          <w:tab w:val="left" w:pos="1300"/>
        </w:tabs>
        <w:jc w:val="both"/>
        <w:rPr>
          <w:b/>
          <w:color w:val="FF0000"/>
          <w:lang w:val="sq-AL"/>
        </w:rPr>
      </w:pPr>
    </w:p>
    <w:p w14:paraId="5B7AF5D4" w14:textId="77777777" w:rsidR="00780334" w:rsidRPr="0053599B" w:rsidRDefault="00780334" w:rsidP="00780334">
      <w:pPr>
        <w:tabs>
          <w:tab w:val="left" w:pos="1300"/>
        </w:tabs>
        <w:jc w:val="both"/>
        <w:rPr>
          <w:b/>
          <w:color w:val="FF0000"/>
          <w:lang w:val="sq-AL"/>
        </w:rPr>
      </w:pPr>
      <w:r w:rsidRPr="0053599B">
        <w:rPr>
          <w:b/>
          <w:color w:val="FF0000"/>
          <w:lang w:val="sq-AL"/>
        </w:rPr>
        <w:t xml:space="preserve">   </w:t>
      </w:r>
    </w:p>
    <w:p w14:paraId="1735A840" w14:textId="77777777" w:rsidR="00780334" w:rsidRPr="0053599B" w:rsidRDefault="00780334" w:rsidP="00780334">
      <w:pPr>
        <w:tabs>
          <w:tab w:val="left" w:pos="1300"/>
        </w:tabs>
        <w:jc w:val="both"/>
        <w:rPr>
          <w:b/>
          <w:color w:val="FF0000"/>
          <w:lang w:val="sq-AL"/>
        </w:rPr>
      </w:pPr>
    </w:p>
    <w:p w14:paraId="008457C0" w14:textId="77777777" w:rsidR="00780334" w:rsidRPr="0053599B" w:rsidRDefault="00780334" w:rsidP="00780334">
      <w:pPr>
        <w:tabs>
          <w:tab w:val="left" w:pos="1300"/>
        </w:tabs>
        <w:jc w:val="both"/>
        <w:rPr>
          <w:b/>
          <w:color w:val="FF0000"/>
          <w:lang w:val="sq-AL"/>
        </w:rPr>
      </w:pPr>
    </w:p>
    <w:p w14:paraId="70271293" w14:textId="77777777" w:rsidR="00780334" w:rsidRPr="006669A3" w:rsidRDefault="00780334" w:rsidP="00780334">
      <w:pPr>
        <w:tabs>
          <w:tab w:val="left" w:pos="1300"/>
        </w:tabs>
        <w:jc w:val="both"/>
        <w:rPr>
          <w:b/>
          <w:lang w:val="sq-AL"/>
        </w:rPr>
      </w:pPr>
      <w:r w:rsidRPr="006669A3">
        <w:rPr>
          <w:b/>
          <w:lang w:val="sq-AL"/>
        </w:rPr>
        <w:t>Dalja e parasë së gatshme.</w:t>
      </w:r>
    </w:p>
    <w:p w14:paraId="26008997" w14:textId="77777777" w:rsidR="00780334" w:rsidRPr="006669A3" w:rsidRDefault="00780334" w:rsidP="00780334">
      <w:pPr>
        <w:tabs>
          <w:tab w:val="left" w:pos="1300"/>
        </w:tabs>
        <w:jc w:val="both"/>
        <w:rPr>
          <w:lang w:val="sq-AL"/>
        </w:rPr>
      </w:pPr>
      <w:r w:rsidRPr="006669A3">
        <w:rPr>
          <w:lang w:val="sq-AL"/>
        </w:rPr>
        <w:t>Buxheti fillestar p</w:t>
      </w:r>
      <w:r w:rsidRPr="006669A3">
        <w:rPr>
          <w:rFonts w:ascii="Calibri" w:hAnsi="Calibri" w:cs="Calibri"/>
          <w:lang w:val="sq-AL"/>
        </w:rPr>
        <w:t>ër vitin 2024 ka qenë 26,770,039€, shënim të cilin e kemi prezantuar në kolonën Buxheti fillestar i ndarë sipas kategorive ekonomike.</w:t>
      </w:r>
    </w:p>
    <w:p w14:paraId="7DAB325B" w14:textId="77777777" w:rsidR="00780334" w:rsidRPr="006669A3" w:rsidRDefault="00780334" w:rsidP="00780334">
      <w:pPr>
        <w:tabs>
          <w:tab w:val="left" w:pos="1300"/>
        </w:tabs>
        <w:jc w:val="both"/>
        <w:rPr>
          <w:b/>
          <w:lang w:val="sq-AL"/>
        </w:rPr>
      </w:pPr>
    </w:p>
    <w:p w14:paraId="2BB7B85C" w14:textId="77777777" w:rsidR="00780334" w:rsidRPr="006669A3" w:rsidRDefault="00780334" w:rsidP="00780334">
      <w:pPr>
        <w:jc w:val="both"/>
        <w:rPr>
          <w:rFonts w:cs="Calibri"/>
          <w:lang w:val="sq-AL"/>
        </w:rPr>
      </w:pPr>
      <w:r w:rsidRPr="006669A3">
        <w:rPr>
          <w:rFonts w:cs="Calibri"/>
          <w:lang w:val="sq-AL"/>
        </w:rPr>
        <w:t>Kolona A paraqet realizimin e buxhetit sipas  kategorive ekonomike, shpenzimet sipas kësaj ndarje janë në vlerë prej  27,485,257.97 €. Sipas LMFPP-së, gjatë vitit fiskal lejohen përshtatje buxhetore, këto përshtatje buxhetore janë të paraqitura në kolonën B, pra buxheti final në SIMFK  është 29,388,677.51€.</w:t>
      </w:r>
    </w:p>
    <w:p w14:paraId="42285918" w14:textId="77777777" w:rsidR="00780334" w:rsidRPr="006669A3" w:rsidRDefault="00780334" w:rsidP="00780334">
      <w:pPr>
        <w:jc w:val="both"/>
        <w:rPr>
          <w:rFonts w:cs="Calibri"/>
          <w:lang w:val="sq-AL"/>
        </w:rPr>
      </w:pPr>
    </w:p>
    <w:p w14:paraId="20EEC5FD" w14:textId="77777777" w:rsidR="00780334" w:rsidRPr="006669A3" w:rsidRDefault="00780334" w:rsidP="00780334">
      <w:pPr>
        <w:tabs>
          <w:tab w:val="left" w:pos="1080"/>
        </w:tabs>
        <w:rPr>
          <w:rFonts w:cs="Calibri"/>
          <w:lang w:val="sq-AL"/>
        </w:rPr>
      </w:pPr>
      <w:r w:rsidRPr="006669A3">
        <w:rPr>
          <w:rFonts w:cs="Calibri"/>
          <w:lang w:val="sq-AL"/>
        </w:rPr>
        <w:t xml:space="preserve">Ndryshimi nga buxheti fillestar në buxhetin final janë të sqaruara në tabelën “Shpalosja e ndarjeve fillestare dhe finale të buxhetit” </w:t>
      </w:r>
    </w:p>
    <w:p w14:paraId="34EF841A" w14:textId="77777777" w:rsidR="00780334" w:rsidRDefault="00780334" w:rsidP="001A750B">
      <w:pPr>
        <w:ind w:left="-284"/>
        <w:jc w:val="center"/>
        <w:rPr>
          <w:rFonts w:ascii="Book Antiqua" w:hAnsi="Book Antiqua"/>
          <w:lang w:val="sq-AL"/>
        </w:rPr>
        <w:sectPr w:rsidR="00780334" w:rsidSect="00BD3455">
          <w:footerReference w:type="even" r:id="rId17"/>
          <w:pgSz w:w="16840" w:h="11907" w:orient="landscape" w:code="9"/>
          <w:pgMar w:top="567" w:right="567" w:bottom="567" w:left="567" w:header="567" w:footer="454" w:gutter="0"/>
          <w:cols w:space="720"/>
          <w:docGrid w:linePitch="326"/>
        </w:sectPr>
      </w:pPr>
    </w:p>
    <w:p w14:paraId="6A41ECEE" w14:textId="77777777" w:rsidR="00745940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>
        <w:rPr>
          <w:rFonts w:ascii="Book Antiqua" w:hAnsi="Book Antiqua"/>
          <w:b/>
          <w:color w:val="365F91"/>
          <w:u w:val="single"/>
          <w:lang w:val="sq-AL"/>
        </w:rPr>
        <w:t>2 deri 12 Prezantim i ndryshimeve materiale</w:t>
      </w:r>
    </w:p>
    <w:p w14:paraId="7E2B4372" w14:textId="77777777" w:rsidR="00745940" w:rsidRPr="00261744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C75636" w14:textId="77777777" w:rsidR="00745940" w:rsidRPr="00261744" w:rsidRDefault="00745940" w:rsidP="00745940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>
        <w:rPr>
          <w:rFonts w:ascii="Book Antiqua" w:hAnsi="Book Antiqua"/>
          <w:b/>
          <w:lang w:val="sq-AL"/>
        </w:rPr>
        <w:t xml:space="preserve"> </w:t>
      </w:r>
      <w:r w:rsidRPr="00EB2847">
        <w:rPr>
          <w:rFonts w:ascii="Book Antiqua" w:hAnsi="Book Antiqua"/>
          <w:i/>
          <w:lang w:val="sq-AL"/>
        </w:rPr>
        <w:t>(neni 14)</w:t>
      </w:r>
      <w:r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</w:p>
    <w:p w14:paraId="193A3CF9" w14:textId="650F4102" w:rsidR="00745940" w:rsidRDefault="00745940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53DE8BC" w14:textId="03162335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351507F" w14:textId="6189BA01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BB1AD18" w14:textId="6A4A6A2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3D649EE" w14:textId="0EDF166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F6BAA04" w14:textId="00661633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76E6596" w14:textId="113C1B2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9E9E84E" w14:textId="2D81C2F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6215445" w14:textId="27AAD36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5F7CE551" w14:textId="5576388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36386A9" w14:textId="0C31BF4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B842EB4" w14:textId="4900B1C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AB08824" w14:textId="2163A20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64C7F74" w14:textId="3FC2377E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8D7B903" w14:textId="26E17292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1F513A5" w14:textId="21FF7B28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1247BAE" w14:textId="4FA9AD5C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B6C7285" w14:textId="4A7238D3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AFACEB2" w14:textId="22D8468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5E17586D" w14:textId="40A83932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0A706B6" w14:textId="72B93BE5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73BC0D8" w14:textId="5A61F3A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ACD8863" w14:textId="39F630AE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4B660A6" w14:textId="53A6873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69D0FD5" w14:textId="42753E96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6EEE306" w14:textId="3588318D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4E1B5EE" w14:textId="220D3EC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12E57E5" w14:textId="19EED2D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A1B7C9C" w14:textId="0B886C34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BABC05D" w14:textId="56FF6F7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0645DEF" w14:textId="45745FA8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C8694F6" w14:textId="720D6E8A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0856A7C9" w14:textId="7F6F8309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402F93C" w14:textId="3120748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45221629" w14:textId="47B8FD8F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EE4288C" w14:textId="77777777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380B25E" w14:textId="77777777" w:rsidR="00BD3455" w:rsidRDefault="00BD3455">
      <w:pPr>
        <w:spacing w:after="160" w:line="259" w:lineRule="auto"/>
        <w:rPr>
          <w:rFonts w:ascii="Book Antiqua" w:hAnsi="Book Antiqua"/>
          <w:b/>
          <w:bCs/>
          <w:color w:val="365F91"/>
          <w:lang w:val="sq-AL"/>
        </w:rPr>
      </w:pPr>
      <w:r>
        <w:rPr>
          <w:rFonts w:ascii="Book Antiqua" w:hAnsi="Book Antiqua"/>
          <w:b/>
          <w:bCs/>
          <w:color w:val="365F91"/>
          <w:lang w:val="sq-AL"/>
        </w:rPr>
        <w:br w:type="page"/>
      </w:r>
    </w:p>
    <w:p w14:paraId="3EA56AD9" w14:textId="18774AE3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15</w:t>
      </w:r>
    </w:p>
    <w:p w14:paraId="6B00EE3B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1DC040C0" w14:textId="6E743BE7" w:rsidR="008A16D1" w:rsidRDefault="008A16D1" w:rsidP="008A16D1">
      <w:pPr>
        <w:rPr>
          <w:rFonts w:ascii="Book Antiqua" w:hAnsi="Book Antiqua"/>
          <w:lang w:val="sq-AL"/>
        </w:rPr>
      </w:pPr>
    </w:p>
    <w:p w14:paraId="7380CE34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2F739388" w14:textId="77777777" w:rsidR="008A16D1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7FEF9EF2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B1A240" w14:textId="77777777" w:rsidR="008A16D1" w:rsidRPr="00261744" w:rsidRDefault="008A16D1" w:rsidP="008A16D1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07AA404E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97195A7" w14:textId="6FDC1317" w:rsidR="008A16D1" w:rsidRPr="00AE5690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  <w:r w:rsidRPr="00AE5690">
        <w:rPr>
          <w:rFonts w:ascii="Book Antiqua" w:hAnsi="Book Antiqua"/>
          <w:color w:val="000000" w:themeColor="text1"/>
          <w:lang w:val="sq-AL"/>
        </w:rPr>
        <w:t>Pasqyrat Financiare për vit</w:t>
      </w:r>
      <w:r w:rsidR="008E5879">
        <w:rPr>
          <w:rFonts w:ascii="Book Antiqua" w:hAnsi="Book Antiqua"/>
          <w:color w:val="000000" w:themeColor="text1"/>
          <w:lang w:val="sq-AL"/>
        </w:rPr>
        <w:t>in e përfunduar me 31 dhjetor 2024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janë përgatitur sipas Standardeve Ndërkombëtare të Kontabilitetit të Sektorit Publik të vitit 2017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AE5690" w:rsidRPr="00AE5690">
        <w:rPr>
          <w:rFonts w:ascii="Book Antiqua" w:hAnsi="Book Antiqua"/>
          <w:color w:val="000000" w:themeColor="text1"/>
          <w:lang w:val="sq-AL"/>
        </w:rPr>
        <w:t>,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AE5690" w:rsidRPr="00AE5690">
        <w:rPr>
          <w:rFonts w:ascii="Book Antiqua" w:hAnsi="Book Antiqua"/>
          <w:color w:val="000000" w:themeColor="text1"/>
          <w:lang w:val="sq-AL"/>
        </w:rPr>
        <w:t xml:space="preserve"> dhe Ligjin 08/L-183 Për mbështetjen e punëve publike</w:t>
      </w:r>
      <w:r w:rsidR="00AE5690">
        <w:rPr>
          <w:rFonts w:ascii="Book Antiqua" w:hAnsi="Book Antiqua"/>
          <w:color w:val="000000" w:themeColor="text1"/>
          <w:lang w:val="sq-AL"/>
        </w:rPr>
        <w:t>.</w:t>
      </w:r>
    </w:p>
    <w:p w14:paraId="0586ECAE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4328DDA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4278B857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C44BAC6" w14:textId="7BED169C" w:rsidR="008A16D1" w:rsidRPr="00B84B9C" w:rsidRDefault="008A16D1" w:rsidP="00B84B9C">
      <w:pPr>
        <w:pStyle w:val="ListParagraph"/>
        <w:numPr>
          <w:ilvl w:val="1"/>
          <w:numId w:val="1"/>
        </w:numPr>
        <w:spacing w:after="120"/>
        <w:ind w:left="357" w:hanging="357"/>
        <w:rPr>
          <w:rFonts w:ascii="Book Antiqua" w:hAnsi="Book Antiqua"/>
          <w:b/>
          <w:color w:val="365F91"/>
          <w:lang w:val="sq-AL"/>
        </w:rPr>
      </w:pPr>
      <w:r w:rsidRPr="00B84B9C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84B9C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84B9C">
        <w:rPr>
          <w:rFonts w:ascii="Book Antiqua" w:hAnsi="Book Antiqua"/>
          <w:b/>
          <w:color w:val="365F91"/>
          <w:lang w:val="sq-AL"/>
        </w:rPr>
        <w:t>)</w:t>
      </w:r>
    </w:p>
    <w:p w14:paraId="4E410277" w14:textId="77777777" w:rsidR="008E5879" w:rsidRDefault="008E5879" w:rsidP="008E5879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>Entitet i sektorit publik</w:t>
      </w:r>
      <w:r>
        <w:rPr>
          <w:rFonts w:ascii="Book Antiqua" w:hAnsi="Book Antiqua" w:cstheme="minorHAnsi"/>
          <w:lang w:val="sq-AL"/>
        </w:rPr>
        <w:t>,</w:t>
      </w:r>
      <w:r w:rsidRPr="00B869F8">
        <w:rPr>
          <w:rFonts w:ascii="Book Antiqua" w:hAnsi="Book Antiqua" w:cstheme="minorHAnsi"/>
          <w:lang w:val="sq-AL"/>
        </w:rPr>
        <w:t xml:space="preserve"> 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Komuna Vushtrri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>
        <w:rPr>
          <w:rFonts w:ascii="Book Antiqua" w:hAnsi="Book Antiqua" w:cstheme="minorHAnsi"/>
          <w:lang w:val="sq-AL"/>
        </w:rPr>
        <w:t xml:space="preserve">në harmoni me kërkesat e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>
        <w:rPr>
          <w:rFonts w:ascii="Book Antiqua" w:hAnsi="Book Antiqua"/>
          <w:color w:val="000000" w:themeColor="text1"/>
          <w:lang w:val="sq-AL"/>
        </w:rPr>
        <w:t>.</w:t>
      </w:r>
    </w:p>
    <w:p w14:paraId="2F0861BA" w14:textId="77777777" w:rsidR="008E5879" w:rsidRDefault="008E5879" w:rsidP="008E5879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6F99F5E2" w14:textId="77777777" w:rsidR="008E5879" w:rsidRDefault="008E5879" w:rsidP="008E5879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Thesarit.</w:t>
      </w:r>
    </w:p>
    <w:p w14:paraId="007ACCBA" w14:textId="77777777" w:rsidR="008E5879" w:rsidRDefault="008E5879" w:rsidP="008E5879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020CA529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Organizata buxhetore e Komunës së Vushtrrisë është e formuar dhe funksionon në bazë të Ligjit për Vetëqeverisje Lokale ku me Nenin 2.1 të këtij qe ligji përkufizohet statusi ligjor i komunës, kompetencat dhe parimet e përgjithshme të financave komunale, organizimi dhe funksionimi  i organeve komunale, marrëdhëniet brenda komunale dhe bashkëpunimi ndër komunal dhe me pushtetin qendror.</w:t>
      </w:r>
    </w:p>
    <w:p w14:paraId="3A28C21B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48AB4B3A" w14:textId="77777777" w:rsidR="008E587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6E71D140" w14:textId="77777777" w:rsidR="008E587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1F7574A5" w14:textId="77777777" w:rsidR="008E587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7808A319" w14:textId="77777777" w:rsidR="008E587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7E65E905" w14:textId="77777777" w:rsidR="008E5879" w:rsidRDefault="008E5879" w:rsidP="008E5879">
      <w:pPr>
        <w:jc w:val="both"/>
        <w:rPr>
          <w:rFonts w:ascii="Book Antiqua" w:hAnsi="Book Antiqua" w:cstheme="minorHAnsi"/>
          <w:lang w:val="sq-AL"/>
        </w:rPr>
      </w:pPr>
    </w:p>
    <w:p w14:paraId="26A9573C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Misioni</w:t>
      </w:r>
    </w:p>
    <w:p w14:paraId="49845A5C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 xml:space="preserve">Komuna e Vushtrrisë do te zhvilloj dhe do te </w:t>
      </w:r>
      <w:r>
        <w:rPr>
          <w:rFonts w:ascii="Book Antiqua" w:hAnsi="Book Antiqua" w:cstheme="minorHAnsi"/>
          <w:lang w:val="sq-AL"/>
        </w:rPr>
        <w:t>ngrit</w:t>
      </w:r>
      <w:r w:rsidRPr="00F26319">
        <w:rPr>
          <w:rFonts w:ascii="Book Antiqua" w:hAnsi="Book Antiqua" w:cstheme="minorHAnsi"/>
          <w:lang w:val="sq-AL"/>
        </w:rPr>
        <w:t xml:space="preserve"> mirëqenien ekonomike, sociale, </w:t>
      </w:r>
      <w:r>
        <w:rPr>
          <w:rFonts w:ascii="Book Antiqua" w:hAnsi="Book Antiqua" w:cstheme="minorHAnsi"/>
          <w:lang w:val="sq-AL"/>
        </w:rPr>
        <w:t>kulturore dhe fizike, do të</w:t>
      </w:r>
      <w:r w:rsidRPr="00F26319">
        <w:rPr>
          <w:rFonts w:ascii="Book Antiqua" w:hAnsi="Book Antiqua" w:cstheme="minorHAnsi"/>
          <w:lang w:val="sq-AL"/>
        </w:rPr>
        <w:t xml:space="preserve"> siguroje nj</w:t>
      </w:r>
      <w:r>
        <w:rPr>
          <w:rFonts w:ascii="MingLiU-ExtB" w:eastAsia="MingLiU-ExtB" w:hAnsi="MingLiU-ExtB" w:cs="MingLiU-ExtB" w:hint="eastAsia"/>
          <w:lang w:val="sq-AL"/>
        </w:rPr>
        <w:t>ë</w:t>
      </w:r>
      <w:r w:rsidRPr="00F26319">
        <w:rPr>
          <w:rFonts w:ascii="Book Antiqua" w:hAnsi="Book Antiqua" w:cstheme="minorHAnsi"/>
          <w:lang w:val="sq-AL"/>
        </w:rPr>
        <w:t xml:space="preserve"> jet</w:t>
      </w:r>
      <w:r>
        <w:rPr>
          <w:rFonts w:ascii="Cambria" w:hAnsi="Cambria" w:cstheme="minorHAnsi"/>
          <w:lang w:val="sq-AL"/>
        </w:rPr>
        <w:t>ë</w:t>
      </w:r>
      <w:r>
        <w:rPr>
          <w:rFonts w:ascii="Book Antiqua" w:hAnsi="Book Antiqua" w:cstheme="minorHAnsi"/>
          <w:lang w:val="sq-AL"/>
        </w:rPr>
        <w:t xml:space="preserve"> më të mirë</w:t>
      </w:r>
      <w:r w:rsidRPr="00F26319">
        <w:rPr>
          <w:rFonts w:ascii="Book Antiqua" w:hAnsi="Book Antiqua" w:cstheme="minorHAnsi"/>
          <w:lang w:val="sq-AL"/>
        </w:rPr>
        <w:t xml:space="preserve"> për te gjithë qytetaret e saj nëpërmjet këtyre shtyllave:</w:t>
      </w:r>
    </w:p>
    <w:p w14:paraId="758B52C9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Zhvillimit te qëndrueshëm ekonomik</w:t>
      </w:r>
    </w:p>
    <w:p w14:paraId="7CF3E147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Avancimit te arsimit dhe edukimit</w:t>
      </w:r>
    </w:p>
    <w:p w14:paraId="33164F2A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Përmirësimit te shëndetësisë dhe mirëqenies sociale</w:t>
      </w:r>
    </w:p>
    <w:p w14:paraId="79E7C729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Zhvillimit te infrastrukturës dhe ruajtjes se ambientit</w:t>
      </w:r>
    </w:p>
    <w:p w14:paraId="4BD065FB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Promovimit te turizmit, kulturës dhe sportit</w:t>
      </w:r>
    </w:p>
    <w:p w14:paraId="14E53237" w14:textId="77777777" w:rsidR="008E5879" w:rsidRPr="00F26319" w:rsidRDefault="008E5879" w:rsidP="008E5879">
      <w:pPr>
        <w:pStyle w:val="ListParagraph"/>
        <w:numPr>
          <w:ilvl w:val="0"/>
          <w:numId w:val="7"/>
        </w:num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Rritjes se efikasitetit te administratës publike</w:t>
      </w:r>
    </w:p>
    <w:p w14:paraId="37C42E44" w14:textId="77777777" w:rsidR="008E5879" w:rsidRDefault="008E5879" w:rsidP="008E5879">
      <w:pPr>
        <w:jc w:val="both"/>
        <w:rPr>
          <w:rFonts w:ascii="Calibri" w:hAnsi="Calibri" w:cs="Calibri"/>
          <w:color w:val="000000" w:themeColor="text1"/>
          <w:lang w:val="sq-AL"/>
        </w:rPr>
      </w:pPr>
    </w:p>
    <w:p w14:paraId="7C2FA8B6" w14:textId="77777777" w:rsidR="008E5879" w:rsidRDefault="008E5879" w:rsidP="008E5879">
      <w:pPr>
        <w:jc w:val="both"/>
        <w:rPr>
          <w:rFonts w:ascii="Calibri" w:hAnsi="Calibri" w:cs="Calibri"/>
          <w:color w:val="000000" w:themeColor="text1"/>
          <w:lang w:val="sq-AL"/>
        </w:rPr>
      </w:pPr>
    </w:p>
    <w:p w14:paraId="4B684F4B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Vizioni</w:t>
      </w:r>
    </w:p>
    <w:p w14:paraId="7BB6CFC7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 xml:space="preserve">Rajoni i Vushtrrisë ka potencial rinor i cili kërkon arsim cilësor, mbështetje te punësimit përmes punësimit rritjes se investimeve dhe mbështetjes se sektorit privat, krijim te klimës se favorshme për </w:t>
      </w:r>
      <w:r w:rsidRPr="00F26319">
        <w:rPr>
          <w:rFonts w:ascii="Book Antiqua" w:hAnsi="Book Antiqua" w:cstheme="minorHAnsi"/>
          <w:lang w:val="sq-AL"/>
        </w:rPr>
        <w:lastRenderedPageBreak/>
        <w:t>te zhvilluar biznes, e cila ne mënyrë te drejtpërdrejt do te ndikoj ne rritjen e punësimit dhe ne përmirësimin e kushteve te jetesës për te gjithë qytetaret.</w:t>
      </w:r>
    </w:p>
    <w:p w14:paraId="2F4DF5D6" w14:textId="77777777" w:rsidR="008E5879" w:rsidRPr="00F26319" w:rsidRDefault="008E5879" w:rsidP="008E5879">
      <w:pPr>
        <w:jc w:val="both"/>
        <w:rPr>
          <w:rFonts w:ascii="Book Antiqua" w:hAnsi="Book Antiqua" w:cstheme="minorHAnsi"/>
          <w:lang w:val="sq-AL"/>
        </w:rPr>
      </w:pPr>
      <w:r w:rsidRPr="00F26319">
        <w:rPr>
          <w:rFonts w:ascii="Book Antiqua" w:hAnsi="Book Antiqua" w:cstheme="minorHAnsi"/>
          <w:lang w:val="sq-AL"/>
        </w:rPr>
        <w:t>Përmes zhvillimit dhe bashkëpunimit ekonomik rajonal, për te krijuar mundësi te barabarta dhe mirëqenie për te gjithë qytetaret e saj, te matur me infrastrukture cilësore, mjedis te pastër dhe zhvillim te qëndrueshëm ekonomik, te cilat janë ne pajtim me standarde BE-se. Ne pese vitet e ardhshme vizioni i Vushtrrisë edhe qe te jete komune me rritje te larte ekonomike dhe nivel te ulet  te papunësisë ne Kosove, me administratë moderne komunale dhe arsim te nivelit evropian.</w:t>
      </w:r>
    </w:p>
    <w:p w14:paraId="3D5534FD" w14:textId="77777777" w:rsidR="008A16D1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2BA3418A" w14:textId="41410B31" w:rsidR="008A16D1" w:rsidRDefault="008A16D1" w:rsidP="00B84B9C">
      <w:pPr>
        <w:pStyle w:val="ListParagraph"/>
        <w:numPr>
          <w:ilvl w:val="1"/>
          <w:numId w:val="1"/>
        </w:numPr>
        <w:spacing w:after="120"/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311624F9" w14:textId="77777777" w:rsidR="008A16D1" w:rsidRPr="00261744" w:rsidRDefault="008A16D1" w:rsidP="008A16D1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39953621" w14:textId="15C3A824" w:rsidR="008A16D1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</w:pPr>
    </w:p>
    <w:p w14:paraId="3DB97C77" w14:textId="77777777" w:rsidR="008A16D1" w:rsidRPr="00261744" w:rsidRDefault="008A16D1" w:rsidP="00B84B9C">
      <w:pPr>
        <w:pStyle w:val="Heading2"/>
        <w:tabs>
          <w:tab w:val="left" w:pos="90"/>
        </w:tabs>
        <w:spacing w:after="120"/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>1.</w:t>
      </w:r>
      <w:r w:rsidRPr="00B84B9C">
        <w:rPr>
          <w:rFonts w:ascii="Book Antiqua" w:hAnsi="Book Antiqua"/>
          <w:bCs w:val="0"/>
          <w:color w:val="365F91"/>
          <w:sz w:val="24"/>
          <w:lang w:val="sq-AL"/>
        </w:rPr>
        <w:t>3</w:t>
      </w: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 Shumat raportuese</w:t>
      </w:r>
    </w:p>
    <w:p w14:paraId="6C410B86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Shumat raportuese nga neni</w:t>
      </w:r>
      <w:r>
        <w:rPr>
          <w:rFonts w:ascii="Book Antiqua" w:hAnsi="Book Antiqua" w:cstheme="minorHAnsi"/>
          <w:lang w:val="sq-AL"/>
        </w:rPr>
        <w:t>:</w:t>
      </w:r>
    </w:p>
    <w:p w14:paraId="1663F491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13 deri te neni 15 janë në `000 (mijë) Euro (€),</w:t>
      </w:r>
    </w:p>
    <w:p w14:paraId="13AA0CE9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16 deri te neni 24 shumat janë </w:t>
      </w:r>
      <w:r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Euro (€).</w:t>
      </w:r>
    </w:p>
    <w:p w14:paraId="7DBDFCE4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C9BA425" w14:textId="036E56BF" w:rsidR="008A16D1" w:rsidRDefault="008A16D1" w:rsidP="00B84B9C">
      <w:pPr>
        <w:pStyle w:val="Heading2"/>
        <w:tabs>
          <w:tab w:val="left" w:pos="90"/>
        </w:tabs>
        <w:spacing w:after="120"/>
        <w:ind w:left="0" w:right="181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79F5203D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6F8657F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125A8D36" w14:textId="6E8A484A" w:rsidR="008A16D1" w:rsidRDefault="008A16D1" w:rsidP="00B84B9C">
      <w:pPr>
        <w:pStyle w:val="Heading2"/>
        <w:tabs>
          <w:tab w:val="left" w:pos="90"/>
        </w:tabs>
        <w:spacing w:after="120"/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36E7FC73" w14:textId="77777777" w:rsidR="008A16D1" w:rsidRPr="00261744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>Autorizohen me datën e nënshkrimit te d</w:t>
      </w:r>
      <w:r w:rsidRPr="00992FEB">
        <w:rPr>
          <w:rFonts w:ascii="Book Antiqua" w:hAnsi="Book Antiqua" w:cstheme="minorHAnsi"/>
          <w:lang w:val="sq-AL"/>
        </w:rPr>
        <w:t>eklaratë</w:t>
      </w:r>
      <w:r>
        <w:rPr>
          <w:rFonts w:ascii="Book Antiqua" w:hAnsi="Book Antiqua" w:cstheme="minorHAnsi"/>
          <w:lang w:val="sq-AL"/>
        </w:rPr>
        <w:t>s për</w:t>
      </w:r>
      <w:r w:rsidRPr="00992FEB">
        <w:rPr>
          <w:rFonts w:ascii="Book Antiqua" w:hAnsi="Book Antiqua" w:cstheme="minorHAnsi"/>
          <w:lang w:val="sq-AL"/>
        </w:rPr>
        <w:t xml:space="preserve"> Pasqyra</w:t>
      </w:r>
      <w:r>
        <w:rPr>
          <w:rFonts w:ascii="Book Antiqua" w:hAnsi="Book Antiqua" w:cstheme="minorHAnsi"/>
          <w:lang w:val="sq-AL"/>
        </w:rPr>
        <w:t>t</w:t>
      </w:r>
      <w:r w:rsidRPr="00992FEB">
        <w:rPr>
          <w:rFonts w:ascii="Book Antiqua" w:hAnsi="Book Antiqua" w:cstheme="minorHAnsi"/>
          <w:lang w:val="sq-AL"/>
        </w:rPr>
        <w:t xml:space="preserve"> Financiare</w:t>
      </w:r>
      <w:r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7CCCAB94" w14:textId="77777777" w:rsidR="008A16D1" w:rsidRPr="00261744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  <w:sectPr w:rsidR="008A16D1" w:rsidRPr="00261744" w:rsidSect="00BD3455">
          <w:pgSz w:w="11907" w:h="16840" w:code="9"/>
          <w:pgMar w:top="567" w:right="567" w:bottom="567" w:left="567" w:header="567" w:footer="567" w:gutter="0"/>
          <w:cols w:space="720"/>
          <w:docGrid w:linePitch="326"/>
        </w:sectPr>
      </w:pPr>
    </w:p>
    <w:p w14:paraId="52DF4ADE" w14:textId="77777777" w:rsidR="008A16D1" w:rsidRPr="00261744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5B481B76" w14:textId="77777777" w:rsidR="008A16D1" w:rsidRPr="00261744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6" w:name="_MON_1543317098"/>
    <w:bookmarkEnd w:id="6"/>
    <w:p w14:paraId="78525E86" w14:textId="1F70724D" w:rsidR="008A16D1" w:rsidRPr="00261744" w:rsidRDefault="004466F9" w:rsidP="00B84B9C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700" w:dyaOrig="8181" w14:anchorId="4E2B9756">
          <v:shape id="_x0000_i1027" type="#_x0000_t75" style="width:725.65pt;height:381.9pt" o:ole="">
            <v:imagedata r:id="rId18" o:title=""/>
          </v:shape>
          <o:OLEObject Type="Embed" ProgID="Excel.Sheet.8" ShapeID="_x0000_i1027" DrawAspect="Content" ObjectID="_1802072111" r:id="rId19"/>
        </w:object>
      </w:r>
    </w:p>
    <w:p w14:paraId="0B0120A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0F0BC9C" w14:textId="77777777" w:rsidR="008A16D1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</w:t>
      </w:r>
      <w:r w:rsidR="00081EDE">
        <w:rPr>
          <w:rFonts w:ascii="Book Antiqua" w:hAnsi="Book Antiqua"/>
          <w:b/>
          <w:sz w:val="20"/>
          <w:u w:val="single"/>
          <w:lang w:val="sq-AL"/>
        </w:rPr>
        <w:t>lë</w:t>
      </w:r>
    </w:p>
    <w:p w14:paraId="1BF1D46B" w14:textId="77777777" w:rsidR="00B84B9C" w:rsidRDefault="00B84B9C" w:rsidP="00B84B9C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C2809F1" w14:textId="77777777" w:rsidR="00B94C88" w:rsidRPr="00CD2140" w:rsidRDefault="00B84B9C" w:rsidP="00B94C88">
      <w:pPr>
        <w:tabs>
          <w:tab w:val="left" w:pos="1300"/>
        </w:tabs>
        <w:jc w:val="both"/>
        <w:rPr>
          <w:rFonts w:cs="Calibri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  <w:r w:rsidR="00B94C88" w:rsidRPr="00CD2140">
        <w:rPr>
          <w:b/>
          <w:lang w:val="sq-AL"/>
        </w:rPr>
        <w:lastRenderedPageBreak/>
        <w:t>Hyrjet</w:t>
      </w:r>
      <w:r w:rsidR="00B94C88" w:rsidRPr="00CD2140">
        <w:rPr>
          <w:rFonts w:cs="Calibri"/>
          <w:lang w:val="sq-AL"/>
        </w:rPr>
        <w:t>.</w:t>
      </w:r>
    </w:p>
    <w:p w14:paraId="77122622" w14:textId="77777777" w:rsidR="00B94C88" w:rsidRPr="00CD2140" w:rsidRDefault="00B94C88" w:rsidP="00B94C88">
      <w:pPr>
        <w:tabs>
          <w:tab w:val="left" w:pos="1300"/>
        </w:tabs>
        <w:jc w:val="both"/>
        <w:rPr>
          <w:rFonts w:cs="Calibri"/>
          <w:lang w:val="sq-AL"/>
        </w:rPr>
      </w:pPr>
      <w:r w:rsidRPr="00CD2140">
        <w:rPr>
          <w:lang w:val="sq-AL"/>
        </w:rPr>
        <w:t>Komuna e Vushtrris</w:t>
      </w:r>
      <w:r w:rsidRPr="00CD2140">
        <w:rPr>
          <w:rFonts w:cs="Calibri"/>
          <w:lang w:val="sq-AL"/>
        </w:rPr>
        <w:t>ë, për vitin 2024 i ka planifikuar t</w:t>
      </w:r>
      <w:r w:rsidRPr="00CD2140">
        <w:rPr>
          <w:rFonts w:ascii="Calibri" w:hAnsi="Calibri" w:cs="Calibri"/>
          <w:lang w:val="sq-AL"/>
        </w:rPr>
        <w:t xml:space="preserve">ë hyrat </w:t>
      </w:r>
      <w:proofErr w:type="spellStart"/>
      <w:r w:rsidRPr="00CD2140">
        <w:rPr>
          <w:rFonts w:ascii="Calibri" w:hAnsi="Calibri" w:cs="Calibri"/>
          <w:lang w:val="sq-AL"/>
        </w:rPr>
        <w:t>vetanake</w:t>
      </w:r>
      <w:proofErr w:type="spellEnd"/>
      <w:r w:rsidRPr="00CD2140">
        <w:rPr>
          <w:rFonts w:ascii="Calibri" w:hAnsi="Calibri" w:cs="Calibri"/>
          <w:lang w:val="sq-AL"/>
        </w:rPr>
        <w:t xml:space="preserve"> në lartësinë prej</w:t>
      </w:r>
      <w:r w:rsidRPr="00CD2140">
        <w:rPr>
          <w:rFonts w:cs="Calibri"/>
          <w:lang w:val="sq-AL"/>
        </w:rPr>
        <w:t xml:space="preserve"> 3,418,154.00 €, nga ky planifikim të hyra tatimore ka qenë të 1,333,527.00€,  ndërsa janë realizuar 665,169.48€.</w:t>
      </w:r>
      <w:r w:rsidRPr="00CD2140">
        <w:rPr>
          <w:rFonts w:ascii="Calibri" w:hAnsi="Calibri" w:cs="Calibri"/>
          <w:lang w:val="sq-AL"/>
        </w:rPr>
        <w:t xml:space="preserve"> T</w:t>
      </w:r>
      <w:r w:rsidRPr="00CD2140">
        <w:rPr>
          <w:rFonts w:cs="Calibri"/>
          <w:lang w:val="sq-AL"/>
        </w:rPr>
        <w:t>ë hyra jo tatimore   kanë qenë të planifikuara 2,084,627€</w:t>
      </w:r>
      <w:r w:rsidRPr="00CD2140">
        <w:rPr>
          <w:rFonts w:ascii="Calibri" w:hAnsi="Calibri" w:cs="Calibri"/>
          <w:lang w:val="sq-AL"/>
        </w:rPr>
        <w:t xml:space="preserve">, </w:t>
      </w:r>
      <w:r w:rsidRPr="00CD2140">
        <w:rPr>
          <w:rFonts w:cs="Calibri"/>
          <w:lang w:val="sq-AL"/>
        </w:rPr>
        <w:t>kurse janë realizuar 2,310,775.28€, pra kemi tejkalim në shum</w:t>
      </w:r>
      <w:r w:rsidRPr="00CD2140">
        <w:rPr>
          <w:rFonts w:ascii="Calibri" w:hAnsi="Calibri" w:cs="Calibri"/>
          <w:lang w:val="sq-AL"/>
        </w:rPr>
        <w:t>ën prej</w:t>
      </w:r>
      <w:r w:rsidRPr="00CD2140">
        <w:rPr>
          <w:rFonts w:cs="Calibri"/>
          <w:lang w:val="sq-AL"/>
        </w:rPr>
        <w:t xml:space="preserve"> 226,148.28€. Realizimi i planifikimit </w:t>
      </w:r>
      <w:r w:rsidRPr="00CD2140">
        <w:rPr>
          <w:rFonts w:ascii="Calibri" w:hAnsi="Calibri" w:cs="Calibri"/>
          <w:lang w:val="sq-AL"/>
        </w:rPr>
        <w:t>është në shumën prej 2,975,944.76€</w:t>
      </w:r>
    </w:p>
    <w:p w14:paraId="0E4DE06A" w14:textId="77777777" w:rsidR="00B94C88" w:rsidRPr="00CD2140" w:rsidRDefault="00B94C88" w:rsidP="00B94C88">
      <w:pPr>
        <w:tabs>
          <w:tab w:val="left" w:pos="1300"/>
        </w:tabs>
        <w:jc w:val="both"/>
        <w:rPr>
          <w:rFonts w:cs="Calibri"/>
          <w:bCs/>
          <w:lang w:val="sq-AL"/>
        </w:rPr>
      </w:pPr>
    </w:p>
    <w:p w14:paraId="5CA6F1F0" w14:textId="77777777" w:rsidR="00B94C88" w:rsidRPr="00942194" w:rsidRDefault="00B94C88" w:rsidP="00B94C88">
      <w:pPr>
        <w:tabs>
          <w:tab w:val="left" w:pos="1080"/>
        </w:tabs>
        <w:rPr>
          <w:b/>
          <w:color w:val="FF0000"/>
          <w:lang w:val="sq-AL"/>
        </w:rPr>
      </w:pPr>
    </w:p>
    <w:p w14:paraId="0B9C5D35" w14:textId="77777777" w:rsidR="00B94C88" w:rsidRPr="009E03E0" w:rsidRDefault="00B94C88" w:rsidP="00B94C88">
      <w:pPr>
        <w:tabs>
          <w:tab w:val="left" w:pos="1300"/>
        </w:tabs>
        <w:jc w:val="both"/>
        <w:rPr>
          <w:b/>
          <w:lang w:val="sq-AL"/>
        </w:rPr>
      </w:pPr>
      <w:r w:rsidRPr="009E03E0">
        <w:rPr>
          <w:b/>
          <w:lang w:val="sq-AL"/>
        </w:rPr>
        <w:t>Daljet.</w:t>
      </w:r>
    </w:p>
    <w:p w14:paraId="08B065A4" w14:textId="77777777" w:rsidR="00B94C88" w:rsidRDefault="00B94C88" w:rsidP="00B94C88">
      <w:pPr>
        <w:tabs>
          <w:tab w:val="left" w:pos="1300"/>
        </w:tabs>
        <w:jc w:val="both"/>
        <w:rPr>
          <w:rFonts w:ascii="Calibri" w:hAnsi="Calibri" w:cs="Calibri"/>
          <w:lang w:val="sq-AL"/>
        </w:rPr>
      </w:pPr>
      <w:r w:rsidRPr="009E03E0">
        <w:rPr>
          <w:b/>
          <w:lang w:val="sq-AL"/>
        </w:rPr>
        <w:t>Kategoria e pagave</w:t>
      </w:r>
      <w:r w:rsidRPr="009E03E0">
        <w:rPr>
          <w:lang w:val="sq-AL"/>
        </w:rPr>
        <w:t>: Buxheti fillestar p</w:t>
      </w:r>
      <w:r>
        <w:rPr>
          <w:rFonts w:cs="Calibri"/>
          <w:lang w:val="sq-AL"/>
        </w:rPr>
        <w:t>ër kategorinë P</w:t>
      </w:r>
      <w:r w:rsidRPr="009E03E0">
        <w:rPr>
          <w:rFonts w:cs="Calibri"/>
          <w:lang w:val="sq-AL"/>
        </w:rPr>
        <w:t>aga</w:t>
      </w:r>
      <w:r>
        <w:rPr>
          <w:rFonts w:cs="Calibri"/>
          <w:lang w:val="sq-AL"/>
        </w:rPr>
        <w:t xml:space="preserve"> dhe shtesa</w:t>
      </w:r>
      <w:r w:rsidRPr="009E03E0">
        <w:rPr>
          <w:rFonts w:cs="Calibri"/>
          <w:lang w:val="sq-AL"/>
        </w:rPr>
        <w:t xml:space="preserve"> ka qenë 13,209,301.00€</w:t>
      </w:r>
      <w:r>
        <w:rPr>
          <w:rFonts w:cs="Calibri"/>
          <w:lang w:val="sq-AL"/>
        </w:rPr>
        <w:t>.</w:t>
      </w:r>
      <w:r w:rsidRPr="009E03E0">
        <w:rPr>
          <w:rFonts w:cs="Calibri"/>
          <w:lang w:val="sq-AL"/>
        </w:rPr>
        <w:t xml:space="preserve"> Me </w:t>
      </w:r>
      <w:proofErr w:type="spellStart"/>
      <w:r w:rsidRPr="009E03E0">
        <w:rPr>
          <w:rFonts w:cs="Calibri"/>
          <w:lang w:val="sq-AL"/>
        </w:rPr>
        <w:t>Vendimiet</w:t>
      </w:r>
      <w:proofErr w:type="spellEnd"/>
      <w:r w:rsidRPr="009E03E0">
        <w:rPr>
          <w:rFonts w:cs="Calibri"/>
          <w:lang w:val="sq-AL"/>
        </w:rPr>
        <w:t xml:space="preserve"> e</w:t>
      </w:r>
      <w:r w:rsidRPr="009E03E0">
        <w:rPr>
          <w:rFonts w:ascii="Calibri" w:hAnsi="Calibri" w:cs="Calibri"/>
          <w:lang w:val="sq-AL"/>
        </w:rPr>
        <w:t xml:space="preserve"> Qeverisë </w:t>
      </w:r>
      <w:r w:rsidRPr="009E03E0">
        <w:rPr>
          <w:rFonts w:cs="Calibri"/>
          <w:lang w:val="sq-AL"/>
        </w:rPr>
        <w:t>Nr.03/239 t</w:t>
      </w:r>
      <w:r w:rsidRPr="009E03E0">
        <w:rPr>
          <w:rFonts w:ascii="Calibri" w:hAnsi="Calibri" w:cs="Calibri"/>
          <w:lang w:val="sq-AL"/>
        </w:rPr>
        <w:t xml:space="preserve">ë dt.24.12.2024 janë </w:t>
      </w:r>
      <w:proofErr w:type="spellStart"/>
      <w:r w:rsidRPr="009E03E0">
        <w:rPr>
          <w:rFonts w:ascii="Calibri" w:hAnsi="Calibri" w:cs="Calibri"/>
          <w:lang w:val="sq-AL"/>
        </w:rPr>
        <w:t>alokuar</w:t>
      </w:r>
      <w:proofErr w:type="spellEnd"/>
      <w:r w:rsidRPr="009E03E0">
        <w:rPr>
          <w:rFonts w:ascii="Calibri" w:hAnsi="Calibri" w:cs="Calibri"/>
          <w:lang w:val="sq-AL"/>
        </w:rPr>
        <w:t xml:space="preserve"> mjete financiare në vlerën prej  1,028,115.61€</w:t>
      </w:r>
      <w:r>
        <w:rPr>
          <w:rFonts w:ascii="Calibri" w:hAnsi="Calibri" w:cs="Calibri"/>
          <w:lang w:val="sq-AL"/>
        </w:rPr>
        <w:t>, buxhet shtes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kemi nga t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hyrat e bartura shum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n  31,511.96€ dhe nga </w:t>
      </w:r>
      <w:proofErr w:type="spellStart"/>
      <w:r>
        <w:rPr>
          <w:rFonts w:ascii="Calibri" w:hAnsi="Calibri" w:cs="Calibri"/>
          <w:lang w:val="sq-AL"/>
        </w:rPr>
        <w:t>Grantet</w:t>
      </w:r>
      <w:proofErr w:type="spellEnd"/>
      <w:r>
        <w:rPr>
          <w:rFonts w:ascii="Calibri" w:hAnsi="Calibri" w:cs="Calibri"/>
          <w:lang w:val="sq-AL"/>
        </w:rPr>
        <w:t xml:space="preserve"> e p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rcaktuara t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donator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ve 1,218.00€.</w:t>
      </w:r>
    </w:p>
    <w:p w14:paraId="7237FE92" w14:textId="77777777" w:rsidR="00B94C88" w:rsidRPr="00942194" w:rsidRDefault="00B94C88" w:rsidP="00B94C88">
      <w:pPr>
        <w:tabs>
          <w:tab w:val="left" w:pos="1300"/>
        </w:tabs>
        <w:jc w:val="both"/>
        <w:rPr>
          <w:rFonts w:ascii="Calibri" w:hAnsi="Calibri" w:cs="Calibri"/>
          <w:color w:val="FF0000"/>
          <w:lang w:val="sq-AL"/>
        </w:rPr>
      </w:pPr>
      <w:r>
        <w:rPr>
          <w:rFonts w:ascii="Calibri" w:hAnsi="Calibri" w:cs="Calibri"/>
          <w:lang w:val="sq-AL"/>
        </w:rPr>
        <w:t>Buxheti final p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r Paga dhe shtesa p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r vitin raportues 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sht</w:t>
      </w:r>
      <w:r w:rsidRPr="00CF3DD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14,270,146.65€.</w:t>
      </w:r>
    </w:p>
    <w:p w14:paraId="692E1781" w14:textId="77777777" w:rsidR="00B94C88" w:rsidRPr="00876CC2" w:rsidRDefault="00B94C88" w:rsidP="00B94C88">
      <w:pPr>
        <w:rPr>
          <w:lang w:val="sq-AL"/>
        </w:rPr>
      </w:pPr>
      <w:r w:rsidRPr="00876CC2">
        <w:rPr>
          <w:b/>
          <w:lang w:val="sq-AL"/>
        </w:rPr>
        <w:t xml:space="preserve">Mallra dhe shërbime: </w:t>
      </w:r>
      <w:r w:rsidRPr="00876CC2">
        <w:rPr>
          <w:lang w:val="sq-AL"/>
        </w:rPr>
        <w:t xml:space="preserve">Buxheti fillestar për këtë kategori ka qenë 4,840,000.00€ </w:t>
      </w:r>
      <w:r w:rsidRPr="00876CC2">
        <w:rPr>
          <w:rFonts w:cs="Calibri"/>
          <w:lang w:val="sq-AL"/>
        </w:rPr>
        <w:t>.</w:t>
      </w:r>
      <w:r w:rsidRPr="00876CC2">
        <w:rPr>
          <w:lang w:val="sq-AL"/>
        </w:rPr>
        <w:t xml:space="preserve"> Kësaj shume i janë shtuar të hyrat e bartura në vlerë 276,687.04€ dhe   nga </w:t>
      </w:r>
      <w:proofErr w:type="spellStart"/>
      <w:r w:rsidRPr="00876CC2">
        <w:rPr>
          <w:lang w:val="sq-AL"/>
        </w:rPr>
        <w:t>grantet</w:t>
      </w:r>
      <w:proofErr w:type="spellEnd"/>
      <w:r w:rsidRPr="00876CC2">
        <w:rPr>
          <w:lang w:val="sq-AL"/>
        </w:rPr>
        <w:t xml:space="preserve"> e përcaktuara të donatorëve, shuma 6,050.45€. </w:t>
      </w:r>
    </w:p>
    <w:p w14:paraId="2848A26E" w14:textId="77777777" w:rsidR="00B94C88" w:rsidRPr="00876CC2" w:rsidRDefault="00B94C88" w:rsidP="00B94C88">
      <w:pPr>
        <w:rPr>
          <w:rFonts w:eastAsia="Times New Roman"/>
          <w:sz w:val="22"/>
          <w:szCs w:val="22"/>
          <w:lang w:val="sq-AL" w:eastAsia="sq-AL"/>
        </w:rPr>
      </w:pPr>
      <w:r w:rsidRPr="00876CC2">
        <w:rPr>
          <w:lang w:val="sq-AL"/>
        </w:rPr>
        <w:t>Buxheti final për mallra</w:t>
      </w:r>
      <w:r w:rsidRPr="00876CC2">
        <w:rPr>
          <w:rFonts w:eastAsia="Times New Roman" w:cs="Calibri"/>
          <w:sz w:val="22"/>
          <w:szCs w:val="22"/>
          <w:lang w:val="sq-AL" w:eastAsia="sq-AL"/>
        </w:rPr>
        <w:t xml:space="preserve"> dhe shërbime është 5,122,737.49€</w:t>
      </w:r>
    </w:p>
    <w:p w14:paraId="058C2564" w14:textId="77777777" w:rsidR="00B94C88" w:rsidRPr="00AE1AAF" w:rsidRDefault="00B94C88" w:rsidP="00B94C88">
      <w:pPr>
        <w:tabs>
          <w:tab w:val="left" w:pos="1080"/>
        </w:tabs>
        <w:jc w:val="both"/>
        <w:rPr>
          <w:rFonts w:ascii="Calibri" w:hAnsi="Calibri" w:cs="Calibri"/>
          <w:lang w:val="sq-AL"/>
        </w:rPr>
      </w:pPr>
      <w:r w:rsidRPr="00AE1AAF">
        <w:rPr>
          <w:rFonts w:cs="Calibri"/>
          <w:b/>
          <w:lang w:val="sq-AL"/>
        </w:rPr>
        <w:t xml:space="preserve">Shpenzime komunale - </w:t>
      </w:r>
      <w:r w:rsidRPr="00AE1AAF">
        <w:rPr>
          <w:rFonts w:cs="Calibri"/>
          <w:lang w:val="sq-AL"/>
        </w:rPr>
        <w:t>Buxheti fillestar për kategorinë e shpenzimeve komunale ka qenë 571,000.00€, ndryshimet n</w:t>
      </w:r>
      <w:r w:rsidRPr="00AE1AAF">
        <w:rPr>
          <w:rFonts w:ascii="Calibri" w:hAnsi="Calibri" w:cs="Calibri"/>
          <w:lang w:val="sq-AL"/>
        </w:rPr>
        <w:t xml:space="preserve">ë këtë kategori kanë ndodhur vetëm për të hyrat e bartura në vlerë 9,268.14€. </w:t>
      </w:r>
    </w:p>
    <w:p w14:paraId="6C830F1E" w14:textId="77777777" w:rsidR="00B94C88" w:rsidRPr="00AE1AAF" w:rsidRDefault="00B94C88" w:rsidP="00B94C88">
      <w:pPr>
        <w:tabs>
          <w:tab w:val="left" w:pos="1080"/>
        </w:tabs>
        <w:jc w:val="both"/>
        <w:rPr>
          <w:rFonts w:cs="Calibri"/>
          <w:lang w:val="sq-AL"/>
        </w:rPr>
      </w:pPr>
      <w:r w:rsidRPr="00AE1AAF">
        <w:rPr>
          <w:rFonts w:ascii="Calibri" w:hAnsi="Calibri" w:cs="Calibri"/>
          <w:lang w:val="sq-AL"/>
        </w:rPr>
        <w:t>Buxheti final pë</w:t>
      </w:r>
      <w:r>
        <w:rPr>
          <w:rFonts w:ascii="Calibri" w:hAnsi="Calibri" w:cs="Calibri"/>
          <w:lang w:val="sq-AL"/>
        </w:rPr>
        <w:t>r kategorinë shpenzime komunale, p</w:t>
      </w:r>
      <w:r w:rsidRPr="00CF172A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r vitin fiskal 2024 </w:t>
      </w:r>
      <w:r w:rsidRPr="00CF172A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sht</w:t>
      </w:r>
      <w:r w:rsidRPr="00CF172A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</w:t>
      </w:r>
      <w:r w:rsidRPr="00AE1AAF">
        <w:rPr>
          <w:rFonts w:ascii="Calibri" w:hAnsi="Calibri" w:cs="Calibri"/>
          <w:lang w:val="sq-AL"/>
        </w:rPr>
        <w:t>580,268.14€.</w:t>
      </w:r>
    </w:p>
    <w:p w14:paraId="7AE7EF07" w14:textId="77777777" w:rsidR="00B94C88" w:rsidRPr="00396A9E" w:rsidRDefault="00B94C88" w:rsidP="00B94C88">
      <w:pPr>
        <w:tabs>
          <w:tab w:val="left" w:pos="1080"/>
        </w:tabs>
        <w:jc w:val="both"/>
        <w:rPr>
          <w:lang w:val="sq-AL"/>
        </w:rPr>
      </w:pPr>
      <w:r w:rsidRPr="00942194">
        <w:rPr>
          <w:rFonts w:cs="Calibri"/>
          <w:color w:val="FF0000"/>
          <w:lang w:val="sq-AL"/>
        </w:rPr>
        <w:t xml:space="preserve"> </w:t>
      </w:r>
      <w:r w:rsidRPr="00396A9E">
        <w:rPr>
          <w:rFonts w:cs="Calibri"/>
          <w:b/>
          <w:lang w:val="sq-AL"/>
        </w:rPr>
        <w:t xml:space="preserve">Subvencionet dhe </w:t>
      </w:r>
      <w:proofErr w:type="spellStart"/>
      <w:r w:rsidRPr="00396A9E">
        <w:rPr>
          <w:rFonts w:cs="Calibri"/>
          <w:b/>
          <w:lang w:val="sq-AL"/>
        </w:rPr>
        <w:t>transferet</w:t>
      </w:r>
      <w:proofErr w:type="spellEnd"/>
      <w:r w:rsidRPr="00396A9E">
        <w:rPr>
          <w:rFonts w:cs="Calibri"/>
          <w:lang w:val="sq-AL"/>
        </w:rPr>
        <w:t xml:space="preserve">.- </w:t>
      </w:r>
      <w:r w:rsidRPr="00396A9E">
        <w:rPr>
          <w:lang w:val="sq-AL"/>
        </w:rPr>
        <w:t xml:space="preserve">Buxheti fillestar ka qenë 1,223,000.00€ ,  kjo kategori është ndikuar pozitivisht për shumën e  </w:t>
      </w:r>
      <w:proofErr w:type="spellStart"/>
      <w:r w:rsidRPr="00396A9E">
        <w:rPr>
          <w:lang w:val="sq-AL"/>
        </w:rPr>
        <w:t>e</w:t>
      </w:r>
      <w:proofErr w:type="spellEnd"/>
      <w:r w:rsidRPr="00396A9E">
        <w:rPr>
          <w:lang w:val="sq-AL"/>
        </w:rPr>
        <w:t xml:space="preserve"> të hyrave të bartura  në vlerë  15,679.78€. </w:t>
      </w:r>
    </w:p>
    <w:p w14:paraId="2EC9C692" w14:textId="77777777" w:rsidR="00B94C88" w:rsidRPr="00396A9E" w:rsidRDefault="00B94C88" w:rsidP="00B94C88">
      <w:pPr>
        <w:tabs>
          <w:tab w:val="left" w:pos="1080"/>
        </w:tabs>
        <w:rPr>
          <w:lang w:val="sq-AL"/>
        </w:rPr>
      </w:pPr>
      <w:r w:rsidRPr="00396A9E">
        <w:rPr>
          <w:lang w:val="sq-AL"/>
        </w:rPr>
        <w:t xml:space="preserve">Buxheti final  për Subvencione dhe </w:t>
      </w:r>
      <w:proofErr w:type="spellStart"/>
      <w:r w:rsidRPr="00396A9E">
        <w:rPr>
          <w:lang w:val="sq-AL"/>
        </w:rPr>
        <w:t>transfere</w:t>
      </w:r>
      <w:proofErr w:type="spellEnd"/>
      <w:r w:rsidRPr="00396A9E">
        <w:rPr>
          <w:lang w:val="sq-AL"/>
        </w:rPr>
        <w:t xml:space="preserve"> është 1,238,679.78€.</w:t>
      </w:r>
    </w:p>
    <w:p w14:paraId="0DD39F97" w14:textId="77777777" w:rsidR="00B94C88" w:rsidRPr="000F29FB" w:rsidRDefault="00B94C88" w:rsidP="00B94C88">
      <w:pPr>
        <w:pStyle w:val="Default"/>
        <w:rPr>
          <w:rFonts w:ascii="Calibri" w:hAnsi="Calibri" w:cs="Calibri"/>
          <w:color w:val="auto"/>
          <w:lang w:val="sq-AL"/>
        </w:rPr>
      </w:pPr>
      <w:r w:rsidRPr="000F29FB">
        <w:rPr>
          <w:b/>
          <w:color w:val="auto"/>
          <w:lang w:val="sq-AL"/>
        </w:rPr>
        <w:t xml:space="preserve">Investimet kapitale.- </w:t>
      </w:r>
      <w:r w:rsidRPr="000F29FB">
        <w:rPr>
          <w:color w:val="auto"/>
          <w:lang w:val="sq-AL"/>
        </w:rPr>
        <w:t xml:space="preserve">   Buxheti fillestar n</w:t>
      </w:r>
      <w:r w:rsidRPr="000F29FB">
        <w:rPr>
          <w:rFonts w:ascii="Calibri" w:hAnsi="Calibri" w:cs="Calibri"/>
          <w:color w:val="auto"/>
          <w:lang w:val="sq-AL"/>
        </w:rPr>
        <w:t xml:space="preserve">ë kategorinë e investimeve kapitale ka qenë 6,926,738.00 €, kjo kategori është ndikuar pozitivisht për shumën e mjeteve të bartura në vlerë 1,226,958.50€ dhe  për shumën e </w:t>
      </w:r>
      <w:proofErr w:type="spellStart"/>
      <w:r w:rsidRPr="000F29FB">
        <w:rPr>
          <w:rFonts w:ascii="Calibri" w:hAnsi="Calibri" w:cs="Calibri"/>
          <w:color w:val="auto"/>
          <w:lang w:val="sq-AL"/>
        </w:rPr>
        <w:t>Granteve</w:t>
      </w:r>
      <w:proofErr w:type="spellEnd"/>
      <w:r w:rsidRPr="000F29FB">
        <w:rPr>
          <w:rFonts w:ascii="Calibri" w:hAnsi="Calibri" w:cs="Calibri"/>
          <w:color w:val="auto"/>
          <w:lang w:val="sq-AL"/>
        </w:rPr>
        <w:t xml:space="preserve"> të përcaktuara të donatorëve në vlerë prej 23,148.95€. </w:t>
      </w:r>
    </w:p>
    <w:p w14:paraId="0A9E2173" w14:textId="77777777" w:rsidR="00B94C88" w:rsidRPr="000F29FB" w:rsidRDefault="00B94C88" w:rsidP="00B94C88">
      <w:pPr>
        <w:pStyle w:val="Default"/>
        <w:rPr>
          <w:rFonts w:ascii="Calibri" w:hAnsi="Calibri" w:cs="Calibri"/>
          <w:color w:val="auto"/>
          <w:lang w:val="sq-AL"/>
        </w:rPr>
      </w:pPr>
      <w:r w:rsidRPr="000F29FB">
        <w:rPr>
          <w:rFonts w:ascii="Calibri" w:hAnsi="Calibri" w:cs="Calibri"/>
          <w:color w:val="auto"/>
          <w:lang w:val="sq-AL"/>
        </w:rPr>
        <w:t xml:space="preserve">Buxheti final për Investime kapitale për vitin 2024 ka qenë 8,176,845.45€. </w:t>
      </w:r>
    </w:p>
    <w:p w14:paraId="6F75F817" w14:textId="77777777" w:rsidR="00B94C88" w:rsidRPr="000F29FB" w:rsidRDefault="00B94C88" w:rsidP="00B94C88">
      <w:pPr>
        <w:pStyle w:val="Default"/>
        <w:rPr>
          <w:color w:val="auto"/>
        </w:rPr>
      </w:pPr>
      <w:r w:rsidRPr="000F29FB">
        <w:rPr>
          <w:rFonts w:ascii="Calibri" w:hAnsi="Calibri" w:cs="Calibri"/>
          <w:color w:val="auto"/>
          <w:lang w:val="sq-AL"/>
        </w:rPr>
        <w:t>Buxheti final i Komunës së Vushtrrisë për vitin 2024 ka qenë 29,388,677.51€</w:t>
      </w:r>
    </w:p>
    <w:p w14:paraId="58B59722" w14:textId="77777777" w:rsidR="00B84B9C" w:rsidRDefault="00B84B9C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</w:p>
    <w:p w14:paraId="61DA7883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5D4499D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9082E87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DD8B9DB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D66F96A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B01AACF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4A2206C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1AABE5B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31B46AE" w14:textId="77777777" w:rsidR="000B4622" w:rsidRDefault="000B4622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4638D50" w14:textId="77777777" w:rsidR="00A9233C" w:rsidRDefault="00A9233C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24286538" w14:textId="1992EB8F" w:rsidR="008A16D1" w:rsidRPr="00261744" w:rsidRDefault="008A16D1" w:rsidP="00B84B9C">
      <w:pPr>
        <w:ind w:left="567"/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2  Paga dhe </w:t>
      </w:r>
      <w:r>
        <w:rPr>
          <w:rFonts w:ascii="Book Antiqua" w:hAnsi="Book Antiqua"/>
          <w:b/>
          <w:color w:val="365F91"/>
          <w:u w:val="single"/>
          <w:lang w:val="sq-AL"/>
        </w:rPr>
        <w:t>shtesa</w:t>
      </w:r>
    </w:p>
    <w:p w14:paraId="15F5D404" w14:textId="412ECA3B" w:rsidR="00A41DF4" w:rsidRDefault="00CD2E40" w:rsidP="00B84B9C">
      <w:pPr>
        <w:tabs>
          <w:tab w:val="left" w:pos="1300"/>
        </w:tabs>
        <w:ind w:left="567"/>
        <w:rPr>
          <w:rFonts w:ascii="Book Antiqua" w:hAnsi="Book Antiqua"/>
          <w:sz w:val="16"/>
          <w:lang w:val="sq-AL"/>
        </w:rPr>
      </w:pPr>
      <w:r>
        <w:rPr>
          <w:rFonts w:ascii="Book Antiqua" w:hAnsi="Book Antiqua"/>
          <w:noProof/>
          <w:sz w:val="16"/>
        </w:rPr>
        <w:object w:dxaOrig="1440" w:dyaOrig="1440" w14:anchorId="79D3E5EC">
          <v:shape id="_x0000_s1083" type="#_x0000_t75" style="position:absolute;left:0;text-align:left;margin-left:0;margin-top:0;width:621.4pt;height:478.9pt;z-index:251672576;mso-position-horizontal:left;mso-position-horizontal-relative:text;mso-position-vertical-relative:text">
            <v:imagedata r:id="rId20" o:title=""/>
            <w10:wrap type="square" side="right"/>
          </v:shape>
          <o:OLEObject Type="Embed" ProgID="Excel.Sheet.8" ShapeID="_x0000_s1083" DrawAspect="Content" ObjectID="_1802072132" r:id="rId21"/>
        </w:object>
      </w:r>
    </w:p>
    <w:p w14:paraId="5AD0A113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370008B0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87DF913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29877902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45C8234F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473F3EC7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32853427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05CA7611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40891393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30951B46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460D32CD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F96E6F2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8C55855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219DBAE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57532BDF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66E8FF4D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2925CF19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10808BF4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5C4D8B10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1FE705B7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4416914E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647B13D0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33029B0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65FD501A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34BD1238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02F684B2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3B1120FC" w14:textId="3A7396BA" w:rsidR="00A41DF4" w:rsidRDefault="00A41DF4" w:rsidP="00B84B9C">
      <w:pPr>
        <w:tabs>
          <w:tab w:val="left" w:pos="1300"/>
        </w:tabs>
        <w:ind w:left="567"/>
        <w:rPr>
          <w:rFonts w:ascii="Book Antiqua" w:hAnsi="Book Antiqua"/>
          <w:sz w:val="16"/>
          <w:lang w:val="sq-AL"/>
        </w:rPr>
      </w:pPr>
    </w:p>
    <w:p w14:paraId="41332980" w14:textId="77777777" w:rsidR="00A41DF4" w:rsidRPr="00A41DF4" w:rsidRDefault="00A41DF4" w:rsidP="00A41DF4">
      <w:pPr>
        <w:rPr>
          <w:rFonts w:ascii="Book Antiqua" w:hAnsi="Book Antiqua"/>
          <w:sz w:val="16"/>
          <w:lang w:val="sq-AL"/>
        </w:rPr>
      </w:pPr>
    </w:p>
    <w:p w14:paraId="7F6A3755" w14:textId="4C7B4BC2" w:rsidR="00A41DF4" w:rsidRDefault="00A41DF4" w:rsidP="00B84B9C">
      <w:pPr>
        <w:tabs>
          <w:tab w:val="left" w:pos="1300"/>
        </w:tabs>
        <w:ind w:left="567"/>
        <w:rPr>
          <w:rFonts w:ascii="Book Antiqua" w:hAnsi="Book Antiqua"/>
          <w:sz w:val="16"/>
          <w:lang w:val="sq-AL"/>
        </w:rPr>
      </w:pPr>
    </w:p>
    <w:p w14:paraId="31163C2D" w14:textId="77777777" w:rsidR="008A16D1" w:rsidRDefault="00A41DF4" w:rsidP="00A41DF4">
      <w:pPr>
        <w:tabs>
          <w:tab w:val="left" w:pos="1300"/>
        </w:tabs>
        <w:ind w:left="567"/>
        <w:jc w:val="right"/>
        <w:rPr>
          <w:rFonts w:ascii="Book Antiqua" w:hAnsi="Book Antiqua"/>
          <w:sz w:val="16"/>
          <w:lang w:val="sq-AL"/>
        </w:rPr>
      </w:pPr>
      <w:r>
        <w:rPr>
          <w:rFonts w:ascii="Book Antiqua" w:hAnsi="Book Antiqua"/>
          <w:sz w:val="16"/>
          <w:lang w:val="sq-AL"/>
        </w:rPr>
        <w:br w:type="textWrapping" w:clear="all"/>
      </w:r>
    </w:p>
    <w:p w14:paraId="0F6729C4" w14:textId="77777777" w:rsidR="00B84B9C" w:rsidRPr="00B84B9C" w:rsidRDefault="00B84B9C" w:rsidP="00B84B9C">
      <w:pPr>
        <w:tabs>
          <w:tab w:val="left" w:pos="1300"/>
        </w:tabs>
        <w:ind w:left="567"/>
        <w:rPr>
          <w:rFonts w:ascii="Book Antiqua" w:hAnsi="Book Antiqua"/>
          <w:sz w:val="16"/>
          <w:szCs w:val="16"/>
          <w:lang w:val="sq-AL"/>
        </w:rPr>
      </w:pPr>
    </w:p>
    <w:p w14:paraId="0F03B4E5" w14:textId="77777777" w:rsidR="00A9233C" w:rsidRDefault="00A9233C" w:rsidP="00267714">
      <w:pPr>
        <w:tabs>
          <w:tab w:val="left" w:pos="1300"/>
        </w:tabs>
        <w:rPr>
          <w:rFonts w:ascii="Book Antiqua" w:hAnsi="Book Antiqua"/>
          <w:lang w:val="sq-AL"/>
        </w:rPr>
      </w:pPr>
    </w:p>
    <w:p w14:paraId="771F630E" w14:textId="77777777" w:rsidR="00A9233C" w:rsidRDefault="00A9233C" w:rsidP="00267714">
      <w:pPr>
        <w:tabs>
          <w:tab w:val="left" w:pos="1300"/>
        </w:tabs>
        <w:rPr>
          <w:rFonts w:ascii="Book Antiqua" w:hAnsi="Book Antiqua"/>
          <w:lang w:val="sq-AL"/>
        </w:rPr>
      </w:pPr>
    </w:p>
    <w:p w14:paraId="6B104B0F" w14:textId="134FCAAF" w:rsidR="00267714" w:rsidRPr="009E475C" w:rsidRDefault="00267714" w:rsidP="00267714">
      <w:pPr>
        <w:tabs>
          <w:tab w:val="left" w:pos="1300"/>
        </w:tabs>
        <w:rPr>
          <w:rFonts w:ascii="Calibri" w:hAnsi="Calibri" w:cs="Calibri"/>
          <w:lang w:val="sq-AL"/>
        </w:rPr>
      </w:pPr>
      <w:r w:rsidRPr="009E475C">
        <w:rPr>
          <w:rFonts w:ascii="Book Antiqua" w:hAnsi="Book Antiqua"/>
          <w:lang w:val="sq-AL"/>
        </w:rPr>
        <w:t>Shuma e pagesave p</w:t>
      </w:r>
      <w:r w:rsidRPr="009E475C">
        <w:rPr>
          <w:rFonts w:ascii="Calibri" w:hAnsi="Calibri" w:cs="Calibri"/>
          <w:lang w:val="sq-AL"/>
        </w:rPr>
        <w:t>ër kategorinë e pagave është si vijon:</w:t>
      </w:r>
    </w:p>
    <w:p w14:paraId="6B1C615A" w14:textId="77777777" w:rsidR="00267714" w:rsidRPr="009E475C" w:rsidRDefault="00267714" w:rsidP="00267714">
      <w:pPr>
        <w:tabs>
          <w:tab w:val="left" w:pos="1300"/>
        </w:tabs>
        <w:rPr>
          <w:rFonts w:ascii="Calibri" w:hAnsi="Calibri" w:cs="Calibri"/>
          <w:lang w:val="sq-AL"/>
        </w:rPr>
      </w:pPr>
      <w:r w:rsidRPr="009E475C">
        <w:rPr>
          <w:rFonts w:ascii="Calibri" w:hAnsi="Calibri" w:cs="Calibri"/>
          <w:lang w:val="sq-AL"/>
        </w:rPr>
        <w:t xml:space="preserve">Nga </w:t>
      </w:r>
      <w:proofErr w:type="spellStart"/>
      <w:r w:rsidRPr="009E475C">
        <w:rPr>
          <w:rFonts w:ascii="Calibri" w:hAnsi="Calibri" w:cs="Calibri"/>
          <w:lang w:val="sq-AL"/>
        </w:rPr>
        <w:t>grantet</w:t>
      </w:r>
      <w:proofErr w:type="spellEnd"/>
      <w:r w:rsidRPr="009E475C">
        <w:rPr>
          <w:rFonts w:ascii="Calibri" w:hAnsi="Calibri" w:cs="Calibri"/>
          <w:lang w:val="sq-AL"/>
        </w:rPr>
        <w:t xml:space="preserve"> Qeveritare janë paguar paga në vlerë 14.200,416.61€ dhe nga të hyrat </w:t>
      </w:r>
      <w:proofErr w:type="spellStart"/>
      <w:r w:rsidRPr="009E475C">
        <w:rPr>
          <w:rFonts w:ascii="Calibri" w:hAnsi="Calibri" w:cs="Calibri"/>
          <w:lang w:val="sq-AL"/>
        </w:rPr>
        <w:t>vetanake</w:t>
      </w:r>
      <w:proofErr w:type="spellEnd"/>
      <w:r w:rsidRPr="009E475C">
        <w:rPr>
          <w:rFonts w:ascii="Calibri" w:hAnsi="Calibri" w:cs="Calibri"/>
          <w:lang w:val="sq-AL"/>
        </w:rPr>
        <w:t xml:space="preserve"> janë paguar 68,511.96.00€.</w:t>
      </w:r>
    </w:p>
    <w:p w14:paraId="3ACFB0E8" w14:textId="77777777" w:rsidR="00267714" w:rsidRPr="009E475C" w:rsidRDefault="00267714" w:rsidP="00267714">
      <w:pPr>
        <w:tabs>
          <w:tab w:val="left" w:pos="1300"/>
        </w:tabs>
        <w:rPr>
          <w:rFonts w:ascii="Calibri" w:hAnsi="Calibri" w:cs="Calibri"/>
          <w:lang w:val="sq-AL"/>
        </w:rPr>
      </w:pPr>
    </w:p>
    <w:p w14:paraId="4CC28DD2" w14:textId="77777777" w:rsidR="00267714" w:rsidRPr="009E475C" w:rsidRDefault="00267714" w:rsidP="00267714">
      <w:pPr>
        <w:tabs>
          <w:tab w:val="left" w:pos="1300"/>
        </w:tabs>
        <w:rPr>
          <w:lang w:val="sq-AL"/>
        </w:rPr>
      </w:pPr>
      <w:r w:rsidRPr="009E475C">
        <w:rPr>
          <w:lang w:val="sq-AL"/>
        </w:rPr>
        <w:t>Buxheti fillestar për këtë kategori ka qenë 13,209,301.00€, k</w:t>
      </w:r>
      <w:r w:rsidRPr="009E475C">
        <w:rPr>
          <w:rFonts w:ascii="Calibri" w:hAnsi="Calibri" w:cs="Calibri"/>
          <w:lang w:val="sq-AL"/>
        </w:rPr>
        <w:t>ëtij buxheti me Vendim të Qeverisë i janë shtuar mjete financiare për realizimin e Kontratës kolektive  në vlerën prej 1,439,535.26€. Buxheti final për Paga dhe shtesa ka qenë 14,270,146.65 i cili është realizuar në vlerë prej 14,268,928.57€</w:t>
      </w:r>
      <w:r w:rsidRPr="009E475C">
        <w:rPr>
          <w:lang w:val="sq-AL"/>
        </w:rPr>
        <w:t xml:space="preserve"> </w:t>
      </w:r>
    </w:p>
    <w:p w14:paraId="0FBBC742" w14:textId="77777777" w:rsidR="00B84B9C" w:rsidRDefault="00B84B9C" w:rsidP="00E17DC6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BF7D7E3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6817072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F079590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28A0AC02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36416C7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785C3F7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5F11650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26BE553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7A7FDAD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63F07FC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6C790E6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26FFB79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1171B3A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CC50411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2EF14C19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F3A9D7E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55FC9FB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5112FDA9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6A93AC7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F552AE2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557F495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023A2CB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5F887AB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B346252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246B6020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7BAED62" w14:textId="77777777" w:rsidR="00267714" w:rsidRDefault="00267714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0AE99DD" w14:textId="77777777" w:rsidR="00521EB1" w:rsidRDefault="00521EB1" w:rsidP="00521EB1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DE8B87A" w14:textId="77777777" w:rsidR="00521EB1" w:rsidRDefault="00521EB1" w:rsidP="00521EB1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EF32CFE" w14:textId="77777777" w:rsidR="00521EB1" w:rsidRDefault="00521EB1" w:rsidP="00521EB1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DCA600F" w14:textId="2CC00E59" w:rsidR="00BD15FB" w:rsidRDefault="008A16D1" w:rsidP="00521EB1">
      <w:pPr>
        <w:tabs>
          <w:tab w:val="left" w:pos="567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3  Mallra dhe shërbime</w:t>
      </w:r>
      <w:r>
        <w:rPr>
          <w:rFonts w:ascii="Book Antiqua" w:hAnsi="Book Antiqua"/>
          <w:b/>
          <w:color w:val="365F91"/>
          <w:u w:val="single"/>
          <w:lang w:val="sq-AL"/>
        </w:rPr>
        <w:t xml:space="preserve">                    </w:t>
      </w:r>
    </w:p>
    <w:p w14:paraId="49F2F6CB" w14:textId="77777777" w:rsidR="00BD15FB" w:rsidRPr="00BD15FB" w:rsidRDefault="00BD15FB" w:rsidP="00BD15FB">
      <w:pPr>
        <w:rPr>
          <w:rFonts w:ascii="Book Antiqua" w:hAnsi="Book Antiqua"/>
          <w:sz w:val="20"/>
          <w:lang w:val="sq-AL"/>
        </w:rPr>
      </w:pPr>
    </w:p>
    <w:p w14:paraId="5E161333" w14:textId="77777777" w:rsidR="00BD15FB" w:rsidRPr="00BD15FB" w:rsidRDefault="00BD15FB" w:rsidP="00BD15FB">
      <w:pPr>
        <w:rPr>
          <w:rFonts w:ascii="Book Antiqua" w:hAnsi="Book Antiqua"/>
          <w:sz w:val="20"/>
          <w:lang w:val="sq-AL"/>
        </w:rPr>
      </w:pPr>
    </w:p>
    <w:p w14:paraId="4EF0D564" w14:textId="140F31D5" w:rsidR="00BD15FB" w:rsidRDefault="00BD15FB" w:rsidP="00BD15FB">
      <w:pPr>
        <w:rPr>
          <w:rFonts w:ascii="Book Antiqua" w:hAnsi="Book Antiqua"/>
          <w:sz w:val="20"/>
          <w:lang w:val="sq-AL"/>
        </w:rPr>
      </w:pPr>
    </w:p>
    <w:p w14:paraId="17D3E4C3" w14:textId="72E64AE9" w:rsidR="008A16D1" w:rsidRPr="00261744" w:rsidRDefault="00CD2E40" w:rsidP="00B84B9C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noProof/>
          <w:sz w:val="20"/>
          <w:szCs w:val="20"/>
        </w:rPr>
        <w:object w:dxaOrig="1440" w:dyaOrig="1440" w14:anchorId="1C894C70">
          <v:shape id="_x0000_s1029" type="#_x0000_t75" style="position:absolute;left:0;text-align:left;margin-left:29.2pt;margin-top:10.85pt;width:722pt;height:369.95pt;z-index:251662336">
            <v:imagedata r:id="rId22" o:title=""/>
            <w10:wrap type="square" side="right"/>
          </v:shape>
          <o:OLEObject Type="Embed" ProgID="Excel.Sheet.8" ShapeID="_x0000_s1029" DrawAspect="Content" ObjectID="_1802072133" r:id="rId23"/>
        </w:object>
      </w:r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br w:type="textWrapping" w:clear="all"/>
      </w:r>
    </w:p>
    <w:p w14:paraId="7EEC5F23" w14:textId="1E773B9A" w:rsidR="00B84B9C" w:rsidRDefault="00B84B9C" w:rsidP="00B84B9C">
      <w:pPr>
        <w:tabs>
          <w:tab w:val="left" w:pos="130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e pasqyruara në tabelë:</w:t>
      </w:r>
    </w:p>
    <w:p w14:paraId="77579AA0" w14:textId="77777777" w:rsidR="001430C9" w:rsidRDefault="001430C9" w:rsidP="001430C9">
      <w:pPr>
        <w:jc w:val="both"/>
        <w:rPr>
          <w:color w:val="FF0000"/>
          <w:lang w:val="sq-AL"/>
        </w:rPr>
      </w:pPr>
    </w:p>
    <w:p w14:paraId="02CCDDC3" w14:textId="751F4EEB" w:rsidR="001430C9" w:rsidRPr="001430C9" w:rsidRDefault="001430C9" w:rsidP="001430C9">
      <w:pPr>
        <w:jc w:val="both"/>
        <w:rPr>
          <w:rFonts w:cs="Calibri"/>
          <w:lang w:val="sq-AL"/>
        </w:rPr>
      </w:pPr>
      <w:r w:rsidRPr="001430C9">
        <w:rPr>
          <w:lang w:val="sq-AL"/>
        </w:rPr>
        <w:lastRenderedPageBreak/>
        <w:t xml:space="preserve"> Buxheti fillestar për këtë kategori ka qenë 4,840,000.00€. </w:t>
      </w:r>
      <w:r w:rsidRPr="001430C9">
        <w:rPr>
          <w:rFonts w:cs="Calibri"/>
          <w:lang w:val="sq-AL"/>
        </w:rPr>
        <w:t>B</w:t>
      </w:r>
      <w:r w:rsidRPr="001430C9">
        <w:rPr>
          <w:lang w:val="sq-AL"/>
        </w:rPr>
        <w:t>uxheti final p</w:t>
      </w:r>
      <w:r w:rsidRPr="001430C9">
        <w:rPr>
          <w:rFonts w:cs="Calibri"/>
          <w:lang w:val="sq-AL"/>
        </w:rPr>
        <w:t xml:space="preserve">ër këtë kategori në fund të vitit ka qenë 5,122,737.49 €. Financimi i shpenzimeve për kategorinë mallra dhe shërbime është realizuar nga: </w:t>
      </w:r>
      <w:proofErr w:type="spellStart"/>
      <w:r w:rsidRPr="001430C9">
        <w:rPr>
          <w:rFonts w:cs="Calibri"/>
          <w:lang w:val="sq-AL"/>
        </w:rPr>
        <w:t>Granti</w:t>
      </w:r>
      <w:proofErr w:type="spellEnd"/>
      <w:r w:rsidRPr="001430C9">
        <w:rPr>
          <w:rFonts w:cs="Calibri"/>
          <w:lang w:val="sq-AL"/>
        </w:rPr>
        <w:t xml:space="preserve"> qeveritar 2,626,096.01€, nga THV jan</w:t>
      </w:r>
      <w:r w:rsidRPr="001430C9">
        <w:rPr>
          <w:rFonts w:ascii="Calibri" w:hAnsi="Calibri" w:cs="Calibri"/>
          <w:lang w:val="sq-AL"/>
        </w:rPr>
        <w:t>ë</w:t>
      </w:r>
      <w:r w:rsidRPr="001430C9">
        <w:rPr>
          <w:rFonts w:cs="Calibri"/>
          <w:lang w:val="sq-AL"/>
        </w:rPr>
        <w:t xml:space="preserve"> shpenzuar 2,300,</w:t>
      </w:r>
      <w:r w:rsidR="00BD15FB">
        <w:rPr>
          <w:rFonts w:cs="Calibri"/>
          <w:lang w:val="sq-AL"/>
        </w:rPr>
        <w:t>747</w:t>
      </w:r>
      <w:r w:rsidRPr="001430C9">
        <w:rPr>
          <w:rFonts w:cs="Calibri"/>
          <w:lang w:val="sq-AL"/>
        </w:rPr>
        <w:t xml:space="preserve">.86€ dhe nga </w:t>
      </w:r>
      <w:proofErr w:type="spellStart"/>
      <w:r w:rsidRPr="001430C9">
        <w:rPr>
          <w:rFonts w:cs="Calibri"/>
          <w:lang w:val="sq-AL"/>
        </w:rPr>
        <w:t>Grantet</w:t>
      </w:r>
      <w:proofErr w:type="spellEnd"/>
      <w:r w:rsidRPr="001430C9">
        <w:rPr>
          <w:rFonts w:cs="Calibri"/>
          <w:lang w:val="sq-AL"/>
        </w:rPr>
        <w:t xml:space="preserve"> e p</w:t>
      </w:r>
      <w:r w:rsidRPr="001430C9">
        <w:rPr>
          <w:rFonts w:ascii="Calibri" w:hAnsi="Calibri" w:cs="Calibri"/>
          <w:lang w:val="sq-AL"/>
        </w:rPr>
        <w:t>ërcaktuara të donatorëve në shumën prej 5,730.00€</w:t>
      </w:r>
      <w:r w:rsidRPr="001430C9">
        <w:rPr>
          <w:rFonts w:cs="Calibri"/>
          <w:lang w:val="sq-AL"/>
        </w:rPr>
        <w:t>.Totali i shpenzimeve është 4,932,</w:t>
      </w:r>
      <w:r w:rsidR="00BD15FB">
        <w:rPr>
          <w:rFonts w:cs="Calibri"/>
          <w:lang w:val="sq-AL"/>
        </w:rPr>
        <w:t>573</w:t>
      </w:r>
      <w:r w:rsidRPr="001430C9">
        <w:rPr>
          <w:rFonts w:cs="Calibri"/>
          <w:lang w:val="sq-AL"/>
        </w:rPr>
        <w:t xml:space="preserve">.87€. </w:t>
      </w:r>
    </w:p>
    <w:p w14:paraId="11F33542" w14:textId="77777777" w:rsidR="00B84B9C" w:rsidRPr="001430C9" w:rsidRDefault="00B84B9C">
      <w:pPr>
        <w:spacing w:after="160" w:line="259" w:lineRule="auto"/>
        <w:rPr>
          <w:rFonts w:ascii="Book Antiqua" w:hAnsi="Book Antiqua"/>
          <w:b/>
          <w:u w:val="single"/>
          <w:lang w:val="sq-AL"/>
        </w:rPr>
      </w:pPr>
      <w:r w:rsidRPr="001430C9">
        <w:rPr>
          <w:rFonts w:ascii="Book Antiqua" w:hAnsi="Book Antiqua"/>
          <w:b/>
          <w:u w:val="single"/>
          <w:lang w:val="sq-AL"/>
        </w:rPr>
        <w:br w:type="page"/>
      </w:r>
    </w:p>
    <w:p w14:paraId="36FBC0FE" w14:textId="1D674046" w:rsidR="008A16D1" w:rsidRPr="00261744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4</w:t>
      </w:r>
      <w:r w:rsidR="00B84B9C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Shpenzime komunale </w:t>
      </w:r>
    </w:p>
    <w:p w14:paraId="732793EE" w14:textId="10FE320D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63127D" w14:textId="02D2C6C3" w:rsidR="008A16D1" w:rsidRPr="00261744" w:rsidRDefault="00CD2E40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5A461BAF">
          <v:shape id="_x0000_s1030" type="#_x0000_t75" style="position:absolute;margin-left:53.7pt;margin-top:.3pt;width:617.25pt;height:178.4pt;z-index:251663360">
            <v:imagedata r:id="rId24" o:title=""/>
            <w10:wrap type="square" side="right"/>
          </v:shape>
          <o:OLEObject Type="Embed" ProgID="Excel.Sheet.8" ShapeID="_x0000_s1030" DrawAspect="Content" ObjectID="_1802072134" r:id="rId25"/>
        </w:object>
      </w:r>
      <w:r w:rsidR="008A16D1"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671301F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F3EB618" w14:textId="77777777" w:rsidR="008A16D1" w:rsidRPr="00261744" w:rsidRDefault="008A16D1" w:rsidP="008A16D1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3DCA95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35A04D0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4A276D8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B978277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E1F854A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A22C8A7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8D9472C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B7BC001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AA3BFFF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30CC522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7CEC28B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46DFF6C" w14:textId="1830AD5B" w:rsidR="00B84B9C" w:rsidRDefault="00B84B9C" w:rsidP="00B84B9C">
      <w:pPr>
        <w:tabs>
          <w:tab w:val="left" w:pos="130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e pasqyruara në tabelë:</w:t>
      </w:r>
    </w:p>
    <w:p w14:paraId="680E36DD" w14:textId="77777777" w:rsidR="00B84B9C" w:rsidRDefault="00B84B9C" w:rsidP="00B84B9C">
      <w:pPr>
        <w:tabs>
          <w:tab w:val="left" w:pos="0"/>
        </w:tabs>
        <w:jc w:val="both"/>
        <w:rPr>
          <w:rFonts w:ascii="Book Antiqua" w:hAnsi="Book Antiqua"/>
          <w:b/>
          <w:u w:val="single"/>
          <w:lang w:val="sq-AL"/>
        </w:rPr>
      </w:pPr>
    </w:p>
    <w:p w14:paraId="2CC5FCAE" w14:textId="30799999" w:rsidR="00102487" w:rsidRPr="000B4622" w:rsidRDefault="00102487" w:rsidP="00102487">
      <w:pPr>
        <w:tabs>
          <w:tab w:val="left" w:pos="1080"/>
        </w:tabs>
        <w:rPr>
          <w:rFonts w:ascii="Calibri" w:hAnsi="Calibri" w:cs="Calibri"/>
          <w:lang w:val="sq-AL"/>
        </w:rPr>
      </w:pPr>
      <w:r w:rsidRPr="000B4622">
        <w:rPr>
          <w:rFonts w:ascii="Book Antiqua" w:hAnsi="Book Antiqua"/>
          <w:lang w:val="sq-AL"/>
        </w:rPr>
        <w:t>Buxheti fillestar p</w:t>
      </w:r>
      <w:r w:rsidRPr="000B4622">
        <w:rPr>
          <w:rFonts w:ascii="Calibri" w:hAnsi="Calibri" w:cs="Calibri"/>
          <w:lang w:val="sq-AL"/>
        </w:rPr>
        <w:t xml:space="preserve">ër kategorinë shpenzime komunale ka qenë </w:t>
      </w:r>
      <w:r w:rsidR="00B80114" w:rsidRPr="000B4622">
        <w:rPr>
          <w:rFonts w:ascii="Calibri" w:hAnsi="Calibri" w:cs="Calibri"/>
          <w:lang w:val="sq-AL"/>
        </w:rPr>
        <w:t>571,000</w:t>
      </w:r>
      <w:r w:rsidRPr="000B4622">
        <w:rPr>
          <w:rFonts w:ascii="Calibri" w:hAnsi="Calibri" w:cs="Calibri"/>
          <w:lang w:val="sq-AL"/>
        </w:rPr>
        <w:t xml:space="preserve">.00€,. Shuma e shpenzuar për kategorinë shpenzime komunale nga </w:t>
      </w:r>
      <w:proofErr w:type="spellStart"/>
      <w:r w:rsidRPr="000B4622">
        <w:rPr>
          <w:rFonts w:ascii="Calibri" w:hAnsi="Calibri" w:cs="Calibri"/>
          <w:lang w:val="sq-AL"/>
        </w:rPr>
        <w:t>Grantet</w:t>
      </w:r>
      <w:proofErr w:type="spellEnd"/>
      <w:r w:rsidRPr="000B4622">
        <w:rPr>
          <w:rFonts w:ascii="Calibri" w:hAnsi="Calibri" w:cs="Calibri"/>
          <w:lang w:val="sq-AL"/>
        </w:rPr>
        <w:t xml:space="preserve"> qeveritare ka qenë </w:t>
      </w:r>
      <w:r w:rsidR="00B80114" w:rsidRPr="000B4622">
        <w:rPr>
          <w:rFonts w:ascii="Calibri" w:hAnsi="Calibri" w:cs="Calibri"/>
          <w:lang w:val="sq-AL"/>
        </w:rPr>
        <w:t>438,418.33</w:t>
      </w:r>
      <w:r w:rsidRPr="000B4622">
        <w:rPr>
          <w:rFonts w:ascii="Calibri" w:hAnsi="Calibri" w:cs="Calibri"/>
          <w:lang w:val="sq-AL"/>
        </w:rPr>
        <w:t xml:space="preserve">€, kurse nga të hyrat </w:t>
      </w:r>
      <w:proofErr w:type="spellStart"/>
      <w:r w:rsidRPr="000B4622">
        <w:rPr>
          <w:rFonts w:ascii="Calibri" w:hAnsi="Calibri" w:cs="Calibri"/>
          <w:lang w:val="sq-AL"/>
        </w:rPr>
        <w:t>vetanake</w:t>
      </w:r>
      <w:proofErr w:type="spellEnd"/>
      <w:r w:rsidRPr="000B4622">
        <w:rPr>
          <w:rFonts w:ascii="Calibri" w:hAnsi="Calibri" w:cs="Calibri"/>
          <w:lang w:val="sq-AL"/>
        </w:rPr>
        <w:t xml:space="preserve"> </w:t>
      </w:r>
      <w:r w:rsidR="00B80114" w:rsidRPr="000B4622">
        <w:rPr>
          <w:rFonts w:ascii="Calibri" w:hAnsi="Calibri" w:cs="Calibri"/>
          <w:lang w:val="sq-AL"/>
        </w:rPr>
        <w:t>48,391.95€. B</w:t>
      </w:r>
      <w:r w:rsidRPr="000B4622">
        <w:rPr>
          <w:rFonts w:ascii="Calibri" w:hAnsi="Calibri" w:cs="Calibri"/>
          <w:lang w:val="sq-AL"/>
        </w:rPr>
        <w:t xml:space="preserve">uxheti final </w:t>
      </w:r>
      <w:proofErr w:type="spellStart"/>
      <w:r w:rsidR="00B80114" w:rsidRPr="000B4622">
        <w:rPr>
          <w:rFonts w:ascii="Calibri" w:hAnsi="Calibri" w:cs="Calibri"/>
          <w:lang w:val="sq-AL"/>
        </w:rPr>
        <w:t>përvitin</w:t>
      </w:r>
      <w:proofErr w:type="spellEnd"/>
      <w:r w:rsidR="00B80114" w:rsidRPr="000B4622">
        <w:rPr>
          <w:rFonts w:ascii="Calibri" w:hAnsi="Calibri" w:cs="Calibri"/>
          <w:lang w:val="sq-AL"/>
        </w:rPr>
        <w:t xml:space="preserve"> raportues është 580,268.14</w:t>
      </w:r>
      <w:r w:rsidRPr="000B4622">
        <w:rPr>
          <w:rFonts w:ascii="Calibri" w:hAnsi="Calibri" w:cs="Calibri"/>
          <w:lang w:val="sq-AL"/>
        </w:rPr>
        <w:t>€</w:t>
      </w:r>
      <w:r w:rsidR="00B80114" w:rsidRPr="000B4622">
        <w:rPr>
          <w:rFonts w:ascii="Calibri" w:hAnsi="Calibri" w:cs="Calibri"/>
          <w:lang w:val="sq-AL"/>
        </w:rPr>
        <w:t xml:space="preserve">, nga ky buxhet </w:t>
      </w:r>
      <w:r w:rsidRPr="000B4622">
        <w:rPr>
          <w:rFonts w:ascii="Calibri" w:hAnsi="Calibri" w:cs="Calibri"/>
          <w:lang w:val="sq-AL"/>
        </w:rPr>
        <w:t xml:space="preserve"> janë shpenzuar </w:t>
      </w:r>
      <w:r w:rsidR="00B80114" w:rsidRPr="000B4622">
        <w:rPr>
          <w:rFonts w:ascii="Calibri" w:hAnsi="Calibri" w:cs="Calibri"/>
          <w:lang w:val="sq-AL"/>
        </w:rPr>
        <w:t>486,810.28</w:t>
      </w:r>
      <w:r w:rsidRPr="000B4622">
        <w:rPr>
          <w:rFonts w:ascii="Calibri" w:hAnsi="Calibri" w:cs="Calibri"/>
          <w:lang w:val="sq-AL"/>
        </w:rPr>
        <w:t>€.</w:t>
      </w:r>
    </w:p>
    <w:p w14:paraId="07B6078D" w14:textId="5EC35D62" w:rsidR="008A16D1" w:rsidRDefault="00CD2E40" w:rsidP="003A4FA1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4EA0EEDA">
          <v:shape id="_x0000_s1031" type="#_x0000_t75" style="position:absolute;left:0;text-align:left;margin-left:-13pt;margin-top:23.9pt;width:514.05pt;height:310.3pt;z-index:251664384">
            <v:imagedata r:id="rId26" o:title=""/>
            <w10:wrap type="square" side="right"/>
          </v:shape>
          <o:OLEObject Type="Embed" ProgID="Excel.Sheet.8" ShapeID="_x0000_s1031" DrawAspect="Content" ObjectID="_1802072135" r:id="rId27"/>
        </w:object>
      </w:r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5  Subvencione dhe </w:t>
      </w:r>
      <w:proofErr w:type="spellStart"/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07E25CEF" w14:textId="1213F89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3359D4B" w14:textId="5ADFFC3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DDADB9C" w14:textId="3027DA85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3F6FAE9" w14:textId="350460E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406A131" w14:textId="0D62806A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6E50B0C" w14:textId="6BE5891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FC977B2" w14:textId="4F01CBFE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2FBB16F" w14:textId="5CD2A0DA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771A783" w14:textId="7E33F7AC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AB16C55" w14:textId="7395D39D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5E42CF6" w14:textId="2D9DCE2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9FB9B5F" w14:textId="64844B20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242ECA2" w14:textId="1C7CCCC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AC9DF63" w14:textId="2D8BD007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7B86825" w14:textId="288037D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9EB4298" w14:textId="316694FD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76E8A99" w14:textId="76C7DD8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C899A77" w14:textId="75F7CA2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E123A6A" w14:textId="5C57DA0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15469D5" w14:textId="0E6CCCB3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EF5AAF7" w14:textId="31ACD1EC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DFE1EE1" w14:textId="28F376E8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F255B9B" w14:textId="7737FB0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9A75FAB" w14:textId="650DE847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CB3640C" w14:textId="322E72EF" w:rsidR="008C211D" w:rsidRPr="00E07BBE" w:rsidRDefault="008C211D" w:rsidP="008C211D">
      <w:pPr>
        <w:ind w:left="270"/>
        <w:rPr>
          <w:rFonts w:ascii="Book Antiqua" w:hAnsi="Book Antiqua"/>
          <w:lang w:val="sq-AL"/>
        </w:rPr>
      </w:pPr>
      <w:r w:rsidRPr="00BC2C53">
        <w:rPr>
          <w:rFonts w:ascii="Book Antiqua" w:hAnsi="Book Antiqua"/>
          <w:color w:val="FF0000"/>
          <w:lang w:val="sq-AL"/>
        </w:rPr>
        <w:t xml:space="preserve">  </w:t>
      </w:r>
      <w:r w:rsidRPr="00487204">
        <w:rPr>
          <w:rFonts w:ascii="Book Antiqua" w:hAnsi="Book Antiqua"/>
          <w:lang w:val="sq-AL"/>
        </w:rPr>
        <w:t>Buxheti p</w:t>
      </w:r>
      <w:r w:rsidRPr="00487204">
        <w:rPr>
          <w:rFonts w:ascii="Calibri" w:hAnsi="Calibri" w:cs="Calibri"/>
          <w:lang w:val="sq-AL"/>
        </w:rPr>
        <w:t xml:space="preserve">ër kategorinë Subvencione dhe </w:t>
      </w:r>
      <w:proofErr w:type="spellStart"/>
      <w:r w:rsidRPr="00487204">
        <w:rPr>
          <w:rFonts w:ascii="Calibri" w:hAnsi="Calibri" w:cs="Calibri"/>
          <w:lang w:val="sq-AL"/>
        </w:rPr>
        <w:t>transfere</w:t>
      </w:r>
      <w:proofErr w:type="spellEnd"/>
      <w:r w:rsidRPr="00487204">
        <w:rPr>
          <w:rFonts w:ascii="Calibri" w:hAnsi="Calibri" w:cs="Calibri"/>
          <w:lang w:val="sq-AL"/>
        </w:rPr>
        <w:t xml:space="preserve"> gjatë vitit 202</w:t>
      </w:r>
      <w:r>
        <w:rPr>
          <w:rFonts w:ascii="Calibri" w:hAnsi="Calibri" w:cs="Calibri"/>
          <w:lang w:val="sq-AL"/>
        </w:rPr>
        <w:t>4</w:t>
      </w:r>
      <w:r w:rsidRPr="00487204">
        <w:rPr>
          <w:rFonts w:ascii="Calibri" w:hAnsi="Calibri" w:cs="Calibri"/>
          <w:lang w:val="sq-AL"/>
        </w:rPr>
        <w:t xml:space="preserve"> ka qenë </w:t>
      </w:r>
      <w:r>
        <w:rPr>
          <w:rFonts w:ascii="Calibri" w:hAnsi="Calibri" w:cs="Calibri"/>
          <w:lang w:val="sq-AL"/>
        </w:rPr>
        <w:t>1,223,000.00</w:t>
      </w:r>
      <w:r w:rsidRPr="00487204">
        <w:rPr>
          <w:rFonts w:ascii="Calibri" w:hAnsi="Calibri" w:cs="Calibri"/>
          <w:lang w:val="sq-AL"/>
        </w:rPr>
        <w:t xml:space="preserve">€. Nga kjo shumë e </w:t>
      </w:r>
      <w:proofErr w:type="spellStart"/>
      <w:r w:rsidRPr="00487204">
        <w:rPr>
          <w:rFonts w:ascii="Calibri" w:hAnsi="Calibri" w:cs="Calibri"/>
          <w:lang w:val="sq-AL"/>
        </w:rPr>
        <w:t>buxetuar</w:t>
      </w:r>
      <w:proofErr w:type="spellEnd"/>
      <w:r w:rsidRPr="00487204">
        <w:rPr>
          <w:rFonts w:ascii="Calibri" w:hAnsi="Calibri" w:cs="Calibri"/>
          <w:lang w:val="sq-AL"/>
        </w:rPr>
        <w:t xml:space="preserve"> janë shpenzuar </w:t>
      </w:r>
      <w:r>
        <w:rPr>
          <w:rFonts w:ascii="Calibri" w:hAnsi="Calibri" w:cs="Calibri"/>
          <w:lang w:val="sq-AL"/>
        </w:rPr>
        <w:t>1,227,390.03</w:t>
      </w:r>
      <w:r w:rsidRPr="00487204">
        <w:rPr>
          <w:rFonts w:ascii="Calibri" w:hAnsi="Calibri" w:cs="Calibri"/>
          <w:lang w:val="sq-AL"/>
        </w:rPr>
        <w:t xml:space="preserve">€ dhe </w:t>
      </w:r>
      <w:proofErr w:type="spellStart"/>
      <w:r w:rsidRPr="00487204">
        <w:rPr>
          <w:rFonts w:ascii="Calibri" w:hAnsi="Calibri" w:cs="Calibri"/>
          <w:lang w:val="sq-AL"/>
        </w:rPr>
        <w:t>ate</w:t>
      </w:r>
      <w:proofErr w:type="spellEnd"/>
      <w:r w:rsidRPr="00487204">
        <w:rPr>
          <w:rFonts w:ascii="Calibri" w:hAnsi="Calibri" w:cs="Calibri"/>
          <w:lang w:val="sq-AL"/>
        </w:rPr>
        <w:t xml:space="preserve"> nga </w:t>
      </w:r>
      <w:proofErr w:type="spellStart"/>
      <w:r w:rsidRPr="00487204">
        <w:rPr>
          <w:rFonts w:ascii="Calibri" w:hAnsi="Calibri" w:cs="Calibri"/>
          <w:lang w:val="sq-AL"/>
        </w:rPr>
        <w:t>grantet</w:t>
      </w:r>
      <w:proofErr w:type="spellEnd"/>
      <w:r w:rsidRPr="00487204">
        <w:rPr>
          <w:rFonts w:ascii="Calibri" w:hAnsi="Calibri" w:cs="Calibri"/>
          <w:lang w:val="sq-AL"/>
        </w:rPr>
        <w:t xml:space="preserve"> qeveritare </w:t>
      </w:r>
      <w:r>
        <w:rPr>
          <w:rFonts w:ascii="Calibri" w:hAnsi="Calibri" w:cs="Calibri"/>
          <w:lang w:val="sq-AL"/>
        </w:rPr>
        <w:t>1,054,591.03</w:t>
      </w:r>
      <w:r w:rsidRPr="00487204">
        <w:rPr>
          <w:rFonts w:ascii="Calibri" w:hAnsi="Calibri" w:cs="Calibri"/>
          <w:lang w:val="sq-AL"/>
        </w:rPr>
        <w:t xml:space="preserve">€ dhe nga te hyrat </w:t>
      </w:r>
      <w:proofErr w:type="spellStart"/>
      <w:r w:rsidRPr="00487204">
        <w:rPr>
          <w:rFonts w:ascii="Calibri" w:hAnsi="Calibri" w:cs="Calibri"/>
          <w:lang w:val="sq-AL"/>
        </w:rPr>
        <w:t>vetanake</w:t>
      </w:r>
      <w:proofErr w:type="spellEnd"/>
      <w:r w:rsidRPr="00487204">
        <w:rPr>
          <w:rFonts w:ascii="Calibri" w:hAnsi="Calibri" w:cs="Calibri"/>
          <w:lang w:val="sq-AL"/>
        </w:rPr>
        <w:t xml:space="preserve"> </w:t>
      </w:r>
      <w:r>
        <w:rPr>
          <w:rFonts w:ascii="Calibri" w:hAnsi="Calibri" w:cs="Calibri"/>
          <w:lang w:val="sq-AL"/>
        </w:rPr>
        <w:t>172,799.00</w:t>
      </w:r>
      <w:r w:rsidRPr="00487204">
        <w:rPr>
          <w:rFonts w:ascii="Calibri" w:hAnsi="Calibri" w:cs="Calibri"/>
          <w:lang w:val="sq-AL"/>
        </w:rPr>
        <w:t>€</w:t>
      </w:r>
      <w:r>
        <w:rPr>
          <w:rFonts w:ascii="Calibri" w:hAnsi="Calibri" w:cs="Calibri"/>
          <w:lang w:val="sq-AL"/>
        </w:rPr>
        <w:t>.</w:t>
      </w:r>
    </w:p>
    <w:p w14:paraId="6194DEBB" w14:textId="27319E33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58EE471" w14:textId="45DE9BB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807AA93" w14:textId="292771A4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93F68CF" w14:textId="40A4AAE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605E771" w14:textId="77777777" w:rsidR="008A16D1" w:rsidRPr="00261744" w:rsidRDefault="008A16D1" w:rsidP="008A16D1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4B8CAB33" w14:textId="77777777" w:rsidR="008A16D1" w:rsidRPr="00261744" w:rsidRDefault="008A16D1" w:rsidP="008A16D1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6409F6C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6E909280" w14:textId="29D93776" w:rsidR="008A16D1" w:rsidRPr="00261744" w:rsidRDefault="008A16D1" w:rsidP="009A0F3B">
      <w:pPr>
        <w:pStyle w:val="ListParagraph"/>
        <w:tabs>
          <w:tab w:val="left" w:pos="567"/>
        </w:tabs>
        <w:ind w:left="567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6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3B512393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2CE879C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83530E8" w14:textId="1F310DD4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6BA207D3" w14:textId="6A03B3C3" w:rsidR="008A16D1" w:rsidRDefault="00CD2E40" w:rsidP="009A0F3B">
      <w:pPr>
        <w:tabs>
          <w:tab w:val="left" w:pos="130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0EF7F8B7">
          <v:shape id="_x0000_s1032" type="#_x0000_t75" style="position:absolute;left:0;text-align:left;margin-left:36pt;margin-top:33.9pt;width:607.3pt;height:334.6pt;z-index:251667456;mso-position-horizontal-relative:margin;mso-position-vertical-relative:margin">
            <v:imagedata r:id="rId28" o:title=""/>
            <w10:wrap type="square" side="right" anchorx="margin" anchory="margin"/>
          </v:shape>
          <o:OLEObject Type="Embed" ProgID="Excel.Sheet.8" ShapeID="_x0000_s1032" DrawAspect="Content" ObjectID="_1802072136" r:id="rId29"/>
        </w:object>
      </w:r>
    </w:p>
    <w:p w14:paraId="7184C78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DE828EB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E7677F2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1E437B6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3A0ED1" w14:textId="7D380ACF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D574FA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99695F4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036989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F499F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4C27F0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91010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9E0FADA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70455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4F68A8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D6ED83D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06A628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52514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D05A74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CF014E2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15DE8C3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B73F5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3056616" w14:textId="0BDFCAEE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378B526" w14:textId="68CA3E7B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CBE00F" w14:textId="755F5E16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6A96C7F" w14:textId="0CB443BE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97904F" w14:textId="2388210F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86907C1" w14:textId="305B3FA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7A57030" w14:textId="60CDB3B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E741187" w14:textId="77777777" w:rsidR="001C4B9A" w:rsidRPr="00261744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EE4711" w14:textId="388DA1EC" w:rsidR="008A16D1" w:rsidRPr="00261744" w:rsidRDefault="008A16D1" w:rsidP="008A16D1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</w:p>
    <w:p w14:paraId="16294B3E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D5FC9CE" w14:textId="77777777" w:rsidR="0081563D" w:rsidRDefault="0081563D" w:rsidP="0081563D">
      <w:pPr>
        <w:tabs>
          <w:tab w:val="left" w:pos="1300"/>
        </w:tabs>
        <w:rPr>
          <w:rFonts w:ascii="Calibri" w:hAnsi="Calibri" w:cs="Calibri"/>
          <w:lang w:val="sq-AL"/>
        </w:rPr>
      </w:pPr>
      <w:r>
        <w:rPr>
          <w:rFonts w:ascii="Book Antiqua" w:hAnsi="Book Antiqua"/>
          <w:lang w:val="sq-AL"/>
        </w:rPr>
        <w:t>Buxheti  fillestar p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r kategorin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Shpenzime kapitale p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r vitin fiskal 2024 ka qen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6,926,738.00€, kurse buxheti final ka qen.8,176,845.45€, nga ky buxhet jan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shpenzuar 6,569,464.22€.</w:t>
      </w:r>
    </w:p>
    <w:p w14:paraId="15440DA6" w14:textId="45223BE0" w:rsidR="0081563D" w:rsidRDefault="0081563D" w:rsidP="0081563D">
      <w:pPr>
        <w:tabs>
          <w:tab w:val="left" w:pos="1300"/>
        </w:tabs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 xml:space="preserve"> Kjo shum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e shpenzuar ju takon fondeve si 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vijim: </w:t>
      </w:r>
      <w:proofErr w:type="spellStart"/>
      <w:r>
        <w:rPr>
          <w:rFonts w:ascii="Calibri" w:hAnsi="Calibri" w:cs="Calibri"/>
          <w:lang w:val="sq-AL"/>
        </w:rPr>
        <w:t>Grantet</w:t>
      </w:r>
      <w:proofErr w:type="spellEnd"/>
      <w:r>
        <w:rPr>
          <w:rFonts w:ascii="Calibri" w:hAnsi="Calibri" w:cs="Calibri"/>
          <w:lang w:val="sq-AL"/>
        </w:rPr>
        <w:t xml:space="preserve"> qeveritare jan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shpenzuar n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shum</w:t>
      </w:r>
      <w:r w:rsidRPr="00B96B0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n prej 5,029,425.46, t</w:t>
      </w:r>
      <w:r w:rsidRPr="000759E5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hyrat </w:t>
      </w:r>
      <w:proofErr w:type="spellStart"/>
      <w:r>
        <w:rPr>
          <w:rFonts w:ascii="Calibri" w:hAnsi="Calibri" w:cs="Calibri"/>
          <w:lang w:val="sq-AL"/>
        </w:rPr>
        <w:t>vetanake</w:t>
      </w:r>
      <w:proofErr w:type="spellEnd"/>
      <w:r>
        <w:rPr>
          <w:rFonts w:ascii="Calibri" w:hAnsi="Calibri" w:cs="Calibri"/>
          <w:lang w:val="sq-AL"/>
        </w:rPr>
        <w:t xml:space="preserve"> 1,531,373.05€ dhe nga </w:t>
      </w:r>
      <w:proofErr w:type="spellStart"/>
      <w:r>
        <w:rPr>
          <w:rFonts w:ascii="Calibri" w:hAnsi="Calibri" w:cs="Calibri"/>
          <w:lang w:val="sq-AL"/>
        </w:rPr>
        <w:t>grantet</w:t>
      </w:r>
      <w:proofErr w:type="spellEnd"/>
      <w:r>
        <w:rPr>
          <w:rFonts w:ascii="Calibri" w:hAnsi="Calibri" w:cs="Calibri"/>
          <w:lang w:val="sq-AL"/>
        </w:rPr>
        <w:t xml:space="preserve"> e </w:t>
      </w:r>
      <w:proofErr w:type="spellStart"/>
      <w:r>
        <w:rPr>
          <w:rFonts w:ascii="Calibri" w:hAnsi="Calibri" w:cs="Calibri"/>
          <w:lang w:val="sq-AL"/>
        </w:rPr>
        <w:t>përcakuara</w:t>
      </w:r>
      <w:proofErr w:type="spellEnd"/>
      <w:r>
        <w:rPr>
          <w:rFonts w:ascii="Calibri" w:hAnsi="Calibri" w:cs="Calibri"/>
          <w:lang w:val="sq-AL"/>
        </w:rPr>
        <w:t xml:space="preserve"> të donatorëve jan</w:t>
      </w:r>
      <w:r w:rsidRPr="000759E5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shpenzuar 8,665.71€.</w:t>
      </w:r>
    </w:p>
    <w:p w14:paraId="49384AF0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9FA29F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2E618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060B250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8A5967A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8ACA5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5240F9A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7E816DE7" w14:textId="18891102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7  Tjera</w:t>
      </w:r>
    </w:p>
    <w:bookmarkStart w:id="7" w:name="_MON_1543315206"/>
    <w:bookmarkEnd w:id="7"/>
    <w:p w14:paraId="46623240" w14:textId="61C84644" w:rsidR="008A16D1" w:rsidRPr="00261744" w:rsidRDefault="0019678E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22" w:dyaOrig="3425" w14:anchorId="7DB62917">
          <v:shape id="_x0000_i1033" type="#_x0000_t75" style="width:496.5pt;height:179.7pt" o:ole="">
            <v:imagedata r:id="rId30" o:title=""/>
          </v:shape>
          <o:OLEObject Type="Embed" ProgID="Excel.Sheet.8" ShapeID="_x0000_i1033" DrawAspect="Content" ObjectID="_1802072112" r:id="rId31"/>
        </w:object>
      </w:r>
    </w:p>
    <w:p w14:paraId="402E9A7D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F3F245" w14:textId="5BA235E1" w:rsidR="008E6F63" w:rsidRPr="008E6F63" w:rsidRDefault="008A16D1" w:rsidP="009A0F3B">
      <w:pPr>
        <w:tabs>
          <w:tab w:val="left" w:pos="1300"/>
        </w:tabs>
        <w:ind w:left="567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18A4C8DE" w14:textId="04BABE40" w:rsidR="000523D8" w:rsidRDefault="000523D8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FD6560B" w14:textId="78F9D965" w:rsidR="008A16D1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415DDAC" w14:textId="77777777" w:rsidR="008E6F63" w:rsidRP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sz w:val="8"/>
          <w:u w:val="single"/>
          <w:lang w:val="sq-AL"/>
        </w:rPr>
      </w:pPr>
    </w:p>
    <w:p w14:paraId="5CAFDC41" w14:textId="7777777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8   Te hyrat tatimore</w:t>
      </w:r>
    </w:p>
    <w:p w14:paraId="61A197F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8" w:name="_MON_1545725301"/>
    <w:bookmarkEnd w:id="8"/>
    <w:p w14:paraId="0F506761" w14:textId="5829ED14" w:rsidR="008A16D1" w:rsidRPr="00261744" w:rsidRDefault="00675CBE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86" w:dyaOrig="2821" w14:anchorId="50535143">
          <v:shape id="_x0000_i1034" type="#_x0000_t75" style="width:530.9pt;height:107.05pt" o:ole="">
            <v:imagedata r:id="rId32" o:title=""/>
          </v:shape>
          <o:OLEObject Type="Embed" ProgID="Excel.Sheet.8" ShapeID="_x0000_i1034" DrawAspect="Content" ObjectID="_1802072113" r:id="rId33"/>
        </w:object>
      </w:r>
    </w:p>
    <w:p w14:paraId="1A9ABCFF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BACF8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BEAA581" w14:textId="591D1350" w:rsidR="001A1241" w:rsidRPr="006862BB" w:rsidRDefault="001A1241" w:rsidP="001A1241">
      <w:pPr>
        <w:tabs>
          <w:tab w:val="left" w:pos="1300"/>
        </w:tabs>
        <w:rPr>
          <w:lang w:val="sq-AL"/>
        </w:rPr>
      </w:pPr>
      <w:r w:rsidRPr="006862BB">
        <w:rPr>
          <w:lang w:val="sq-AL"/>
        </w:rPr>
        <w:t>Komuna e Vushtrrisë gjat</w:t>
      </w:r>
      <w:r w:rsidRPr="006862BB">
        <w:rPr>
          <w:rFonts w:ascii="Calibri" w:hAnsi="Calibri" w:cs="Calibri"/>
          <w:lang w:val="sq-AL"/>
        </w:rPr>
        <w:t xml:space="preserve">ë vitit raportues, ka inkasuar </w:t>
      </w:r>
      <w:r w:rsidRPr="006862BB">
        <w:rPr>
          <w:lang w:val="sq-AL"/>
        </w:rPr>
        <w:t xml:space="preserve"> të hyra tatimore si m</w:t>
      </w:r>
      <w:r w:rsidRPr="006862BB">
        <w:rPr>
          <w:rFonts w:ascii="Calibri" w:hAnsi="Calibri" w:cs="Calibri"/>
          <w:lang w:val="sq-AL"/>
        </w:rPr>
        <w:t>ë poshtë</w:t>
      </w:r>
      <w:r w:rsidRPr="006862BB">
        <w:rPr>
          <w:lang w:val="sq-AL"/>
        </w:rPr>
        <w:t xml:space="preserve">: </w:t>
      </w:r>
    </w:p>
    <w:p w14:paraId="63DC08D9" w14:textId="5C9D1A23" w:rsidR="001A1241" w:rsidRPr="006862BB" w:rsidRDefault="001A1241" w:rsidP="001A1241">
      <w:pPr>
        <w:tabs>
          <w:tab w:val="left" w:pos="1300"/>
        </w:tabs>
        <w:rPr>
          <w:rFonts w:ascii="Calibri" w:hAnsi="Calibri" w:cs="Calibri"/>
          <w:lang w:val="sq-AL"/>
        </w:rPr>
      </w:pPr>
      <w:r w:rsidRPr="006862BB">
        <w:rPr>
          <w:lang w:val="sq-AL"/>
        </w:rPr>
        <w:t>Tatimi në objekte, shum</w:t>
      </w:r>
      <w:r w:rsidRPr="006862BB">
        <w:rPr>
          <w:rFonts w:ascii="Calibri" w:hAnsi="Calibri" w:cs="Calibri"/>
          <w:lang w:val="sq-AL"/>
        </w:rPr>
        <w:t xml:space="preserve">a   438,225.65€ </w:t>
      </w:r>
    </w:p>
    <w:p w14:paraId="0B4C5583" w14:textId="6D2B993E" w:rsidR="001A1241" w:rsidRPr="006862BB" w:rsidRDefault="001A1241" w:rsidP="001A1241">
      <w:pPr>
        <w:tabs>
          <w:tab w:val="left" w:pos="1300"/>
        </w:tabs>
        <w:rPr>
          <w:lang w:val="sq-AL"/>
        </w:rPr>
      </w:pPr>
      <w:r w:rsidRPr="006862BB">
        <w:rPr>
          <w:rFonts w:ascii="Calibri" w:hAnsi="Calibri" w:cs="Calibri"/>
          <w:lang w:val="sq-AL"/>
        </w:rPr>
        <w:t>Tatimi në tokë,  shuma         214,374.45€</w:t>
      </w:r>
      <w:r w:rsidRPr="006862BB">
        <w:rPr>
          <w:lang w:val="sq-AL"/>
        </w:rPr>
        <w:t xml:space="preserve">. </w:t>
      </w:r>
    </w:p>
    <w:p w14:paraId="0A792C8E" w14:textId="0F46C1D7" w:rsidR="001A1241" w:rsidRPr="006862BB" w:rsidRDefault="001A1241" w:rsidP="001A1241">
      <w:pPr>
        <w:tabs>
          <w:tab w:val="left" w:pos="1300"/>
        </w:tabs>
        <w:rPr>
          <w:lang w:val="sq-AL"/>
        </w:rPr>
      </w:pPr>
      <w:r w:rsidRPr="006862BB">
        <w:rPr>
          <w:lang w:val="sq-AL"/>
        </w:rPr>
        <w:t xml:space="preserve">Gjatë procesit të barazimit kemi vërejtur se shuma sipas raportit të SIMFK-së me </w:t>
      </w:r>
      <w:r w:rsidR="006862BB" w:rsidRPr="006862BB">
        <w:rPr>
          <w:lang w:val="sq-AL"/>
        </w:rPr>
        <w:t>atë</w:t>
      </w:r>
      <w:r w:rsidRPr="006862BB">
        <w:rPr>
          <w:lang w:val="sq-AL"/>
        </w:rPr>
        <w:t xml:space="preserve"> të </w:t>
      </w:r>
      <w:proofErr w:type="spellStart"/>
      <w:r w:rsidRPr="006862BB">
        <w:rPr>
          <w:lang w:val="sq-AL"/>
        </w:rPr>
        <w:t>gjeneruar</w:t>
      </w:r>
      <w:proofErr w:type="spellEnd"/>
      <w:r w:rsidRPr="006862BB">
        <w:rPr>
          <w:lang w:val="sq-AL"/>
        </w:rPr>
        <w:t xml:space="preserve"> nga PROTAX nuk përputhet për shumën 12,569.38€, shumë e cila ka mbetur si pasojë e mos </w:t>
      </w:r>
      <w:r w:rsidR="006862BB" w:rsidRPr="006862BB">
        <w:rPr>
          <w:lang w:val="sq-AL"/>
        </w:rPr>
        <w:t>regjistrimit</w:t>
      </w:r>
      <w:r w:rsidRPr="006862BB">
        <w:rPr>
          <w:lang w:val="sq-AL"/>
        </w:rPr>
        <w:t xml:space="preserve"> të </w:t>
      </w:r>
      <w:r w:rsidR="006862BB" w:rsidRPr="006862BB">
        <w:rPr>
          <w:lang w:val="sq-AL"/>
        </w:rPr>
        <w:t>pagesave</w:t>
      </w:r>
      <w:r w:rsidRPr="006862BB">
        <w:rPr>
          <w:lang w:val="sq-AL"/>
        </w:rPr>
        <w:t xml:space="preserve"> në sistemin PROTAX nga DPT. Këtë shënim e kemi paraqitur në tabelë si e pa azhurnuar, të cilën ditëve në vijim do të tentojmë që ta barazojmë.</w:t>
      </w:r>
    </w:p>
    <w:p w14:paraId="4384E8D6" w14:textId="77777777" w:rsidR="001A1241" w:rsidRPr="006862BB" w:rsidRDefault="001A1241" w:rsidP="001A1241">
      <w:pPr>
        <w:tabs>
          <w:tab w:val="left" w:pos="1300"/>
        </w:tabs>
        <w:rPr>
          <w:lang w:val="sq-AL"/>
        </w:rPr>
      </w:pPr>
      <w:r w:rsidRPr="006862BB">
        <w:rPr>
          <w:lang w:val="sq-AL"/>
        </w:rPr>
        <w:t>Totali i të hyrave tatimore për vitin 2024 ka qenë 665,169.48</w:t>
      </w:r>
    </w:p>
    <w:p w14:paraId="65AEEC45" w14:textId="096D5C91" w:rsidR="001A1241" w:rsidRPr="00611D6A" w:rsidRDefault="001A1241" w:rsidP="001A1241">
      <w:pPr>
        <w:tabs>
          <w:tab w:val="left" w:pos="1300"/>
        </w:tabs>
        <w:rPr>
          <w:lang w:val="sq-AL"/>
        </w:rPr>
      </w:pPr>
      <w:r w:rsidRPr="00611D6A">
        <w:rPr>
          <w:lang w:val="sq-AL"/>
        </w:rPr>
        <w:lastRenderedPageBreak/>
        <w:t>€</w:t>
      </w:r>
    </w:p>
    <w:p w14:paraId="26B773C3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E54CA4C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66E0C8E5" w14:textId="47BF946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9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jo tatimore</w:t>
      </w:r>
    </w:p>
    <w:p w14:paraId="5887D6DA" w14:textId="77777777" w:rsidR="008A16D1" w:rsidRPr="00261744" w:rsidRDefault="008A16D1" w:rsidP="008A16D1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9" w:name="_MON_1545724935"/>
    <w:bookmarkEnd w:id="9"/>
    <w:p w14:paraId="6E4A44FB" w14:textId="3B6DADC8" w:rsidR="008A16D1" w:rsidRPr="00261744" w:rsidRDefault="001E4F15" w:rsidP="009A0F3B">
      <w:pPr>
        <w:tabs>
          <w:tab w:val="left" w:pos="130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373" w:dyaOrig="7961" w14:anchorId="27616590">
          <v:shape id="_x0000_i1035" type="#_x0000_t75" style="width:716.25pt;height:358.1pt" o:ole="">
            <v:imagedata r:id="rId34" o:title=""/>
          </v:shape>
          <o:OLEObject Type="Embed" ProgID="Excel.Sheet.8" ShapeID="_x0000_i1035" DrawAspect="Content" ObjectID="_1802072114" r:id="rId35"/>
        </w:object>
      </w:r>
    </w:p>
    <w:p w14:paraId="32453E9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5E164C4" w14:textId="77777777" w:rsidR="00AB1323" w:rsidRPr="00AB1323" w:rsidRDefault="001E4F15" w:rsidP="00AB1323">
      <w:pPr>
        <w:tabs>
          <w:tab w:val="left" w:pos="1300"/>
        </w:tabs>
        <w:jc w:val="both"/>
        <w:rPr>
          <w:rFonts w:cs="Calibri"/>
          <w:lang w:val="sq-AL"/>
        </w:rPr>
      </w:pPr>
      <w:r w:rsidRPr="001E4F15">
        <w:rPr>
          <w:rFonts w:cs="Calibri"/>
          <w:lang w:val="sq-AL"/>
        </w:rPr>
        <w:t>Të hyra jo tatimore për vitin fiskal 2024 kanë qenë të planifikuara 2,084,627.00 €, kurse janë realizuar 22,310,775.28€, pra kemi tejkalim në vlerë prej 226,148.28.</w:t>
      </w:r>
      <w:r>
        <w:rPr>
          <w:rFonts w:cs="Calibri"/>
          <w:color w:val="FF0000"/>
          <w:lang w:val="sq-AL"/>
        </w:rPr>
        <w:t xml:space="preserve"> </w:t>
      </w:r>
      <w:r w:rsidR="00AB1323" w:rsidRPr="00AB1323">
        <w:rPr>
          <w:rFonts w:cs="Calibri"/>
          <w:lang w:val="sq-AL"/>
        </w:rPr>
        <w:t xml:space="preserve">Duhet të theksohet se gjatë vitit fiskal kemi pranuar të hyra indirekte nga dënimet e policisë në vlerë 524,088..50 €,  gjobat e gjykatave në vlerë 71,205.00€ dhe nga gjobat e pyjeve 243.43€, pra totali i të hyrave indirekte për Komunën është 595,536.93€. Të hyrat indirekte nuk paraqiten në tabelat e të hyrave </w:t>
      </w:r>
      <w:proofErr w:type="spellStart"/>
      <w:r w:rsidR="00AB1323" w:rsidRPr="00AB1323">
        <w:rPr>
          <w:rFonts w:cs="Calibri"/>
          <w:lang w:val="sq-AL"/>
        </w:rPr>
        <w:t>vetanake</w:t>
      </w:r>
      <w:proofErr w:type="spellEnd"/>
      <w:r w:rsidR="00AB1323" w:rsidRPr="00AB1323">
        <w:rPr>
          <w:rFonts w:cs="Calibri"/>
          <w:lang w:val="sq-AL"/>
        </w:rPr>
        <w:t>, janë të hyra t</w:t>
      </w:r>
      <w:r w:rsidR="00AB1323" w:rsidRPr="00AB1323">
        <w:rPr>
          <w:rFonts w:ascii="Calibri" w:hAnsi="Calibri" w:cs="Calibri"/>
          <w:lang w:val="sq-AL"/>
        </w:rPr>
        <w:t xml:space="preserve">ë cilat ju </w:t>
      </w:r>
      <w:proofErr w:type="spellStart"/>
      <w:r w:rsidR="00AB1323" w:rsidRPr="00AB1323">
        <w:rPr>
          <w:rFonts w:ascii="Calibri" w:hAnsi="Calibri" w:cs="Calibri"/>
          <w:lang w:val="sq-AL"/>
        </w:rPr>
        <w:t>alokohen</w:t>
      </w:r>
      <w:proofErr w:type="spellEnd"/>
      <w:r w:rsidR="00AB1323" w:rsidRPr="00AB1323">
        <w:rPr>
          <w:rFonts w:ascii="Calibri" w:hAnsi="Calibri" w:cs="Calibri"/>
          <w:lang w:val="sq-AL"/>
        </w:rPr>
        <w:t xml:space="preserve"> komunave</w:t>
      </w:r>
      <w:r w:rsidR="00AB1323" w:rsidRPr="00AB1323">
        <w:rPr>
          <w:rFonts w:cs="Calibri"/>
          <w:lang w:val="sq-AL"/>
        </w:rPr>
        <w:t xml:space="preserve">.  </w:t>
      </w:r>
    </w:p>
    <w:p w14:paraId="6FC260F9" w14:textId="6B7580F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F0F24E6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3074985" w14:textId="75E5CB33" w:rsidR="008A16D1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BB15AD1" w14:textId="2DF5BDFF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786B0B6" w14:textId="1535FE20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362DA74" w14:textId="12638343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EAF6321" w14:textId="797AAEE5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2947316" w14:textId="44100269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3953E1" w14:textId="77777777" w:rsidR="008E6F63" w:rsidRPr="00261744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3DB4624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599C5579" w14:textId="617F885E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10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D87DAD9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3321209"/>
    <w:bookmarkEnd w:id="10"/>
    <w:p w14:paraId="3FE39325" w14:textId="7777777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77" w:dyaOrig="3143" w14:anchorId="5E820034">
          <v:shape id="_x0000_i1036" type="#_x0000_t75" style="width:620.45pt;height:138.35pt" o:ole="">
            <v:imagedata r:id="rId36" o:title=""/>
          </v:shape>
          <o:OLEObject Type="Embed" ProgID="Excel.Sheet.8" ShapeID="_x0000_i1036" DrawAspect="Content" ObjectID="_1802072115" r:id="rId37"/>
        </w:object>
      </w:r>
    </w:p>
    <w:p w14:paraId="1890C3E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4B7C651" w14:textId="7777777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193FC5A7" w14:textId="54E1730C" w:rsidR="008A16D1" w:rsidRDefault="008A16D1" w:rsidP="008A16D1">
      <w:pPr>
        <w:rPr>
          <w:rFonts w:ascii="Book Antiqua" w:hAnsi="Book Antiqua"/>
          <w:b/>
          <w:lang w:val="sq-AL"/>
        </w:rPr>
      </w:pPr>
    </w:p>
    <w:p w14:paraId="68078865" w14:textId="04088042" w:rsidR="001C4B9A" w:rsidRDefault="001C4B9A" w:rsidP="008A16D1">
      <w:pPr>
        <w:rPr>
          <w:rFonts w:ascii="Book Antiqua" w:hAnsi="Book Antiqua"/>
          <w:b/>
          <w:lang w:val="sq-AL"/>
        </w:rPr>
      </w:pPr>
    </w:p>
    <w:p w14:paraId="65A0AE23" w14:textId="7985F837" w:rsidR="008A16D1" w:rsidRDefault="008A16D1" w:rsidP="008A16D1">
      <w:pPr>
        <w:rPr>
          <w:rFonts w:ascii="Book Antiqua" w:hAnsi="Book Antiqua"/>
          <w:b/>
          <w:lang w:val="sq-AL"/>
        </w:rPr>
      </w:pPr>
    </w:p>
    <w:p w14:paraId="533225A3" w14:textId="77777777" w:rsidR="00E62E16" w:rsidRPr="00261744" w:rsidRDefault="00E62E16" w:rsidP="008A16D1">
      <w:pPr>
        <w:rPr>
          <w:rFonts w:ascii="Book Antiqua" w:hAnsi="Book Antiqua"/>
          <w:b/>
          <w:lang w:val="sq-AL"/>
        </w:rPr>
      </w:pPr>
    </w:p>
    <w:p w14:paraId="649D230F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8A38BBC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4D36A0B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4AA1A32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6D056B6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74E99FC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5D08E7A1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3A18A4B7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754F041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DCB9721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2B47BE56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9B3C407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C9828ED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0670EEA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4642F7C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7F9CF50D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F55BEEB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43D2EFCF" w14:textId="77777777" w:rsidR="002C2AF9" w:rsidRDefault="002C2AF9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0456A20" w14:textId="282C3AA7" w:rsidR="008A16D1" w:rsidRPr="00261744" w:rsidRDefault="008A16D1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11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Grantet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62053FAA" w14:textId="77777777" w:rsidR="008A16D1" w:rsidRPr="00261744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E684820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p w14:paraId="01A3FEFF" w14:textId="7BC746A0" w:rsidR="008A16D1" w:rsidRPr="00261744" w:rsidRDefault="00CD2E40" w:rsidP="009A0F3B">
      <w:pPr>
        <w:tabs>
          <w:tab w:val="left" w:pos="1840"/>
        </w:tabs>
        <w:ind w:left="567"/>
        <w:rPr>
          <w:rFonts w:ascii="Book Antiqua" w:hAnsi="Book Antiqua"/>
          <w:lang w:val="sq-AL"/>
        </w:rPr>
      </w:pPr>
      <w:r>
        <w:rPr>
          <w:rFonts w:ascii="Book Antiqua" w:hAnsi="Book Antiqua"/>
          <w:noProof/>
        </w:rPr>
        <w:object w:dxaOrig="1440" w:dyaOrig="1440" w14:anchorId="495A53E9">
          <v:shape id="_x0000_s1058" type="#_x0000_t75" style="position:absolute;left:0;text-align:left;margin-left:0;margin-top:0;width:643.25pt;height:239.05pt;z-index:251670528;mso-position-horizontal:left;mso-position-horizontal-relative:text;mso-position-vertical-relative:text">
            <v:imagedata r:id="rId38" o:title=""/>
            <w10:wrap type="square" side="right"/>
          </v:shape>
          <o:OLEObject Type="Embed" ProgID="Excel.Sheet.8" ShapeID="_x0000_s1058" DrawAspect="Content" ObjectID="_1802072137" r:id="rId39"/>
        </w:object>
      </w:r>
      <w:r w:rsidR="002C4882">
        <w:rPr>
          <w:rFonts w:ascii="Book Antiqua" w:hAnsi="Book Antiqua"/>
          <w:lang w:val="sq-AL"/>
        </w:rPr>
        <w:br w:type="textWrapping" w:clear="all"/>
      </w:r>
    </w:p>
    <w:p w14:paraId="0B7A2A6C" w14:textId="77777777" w:rsidR="008A16D1" w:rsidRDefault="008A16D1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01F40F2" w14:textId="58E42342" w:rsidR="008A16D1" w:rsidRPr="00E07E86" w:rsidRDefault="00E07E86" w:rsidP="009A0F3B">
      <w:pPr>
        <w:tabs>
          <w:tab w:val="left" w:pos="1840"/>
        </w:tabs>
        <w:ind w:left="567"/>
        <w:rPr>
          <w:rFonts w:cs="Calibri"/>
          <w:lang w:val="sq-AL"/>
        </w:rPr>
      </w:pPr>
      <w:r w:rsidRPr="00E07E86">
        <w:rPr>
          <w:rFonts w:cs="Calibri"/>
          <w:lang w:val="sq-AL"/>
        </w:rPr>
        <w:t xml:space="preserve">Gjatë viti 2024 kemi pranuar </w:t>
      </w:r>
      <w:r w:rsidR="000304D1">
        <w:rPr>
          <w:rFonts w:cs="Calibri"/>
          <w:lang w:val="sq-AL"/>
        </w:rPr>
        <w:t>donacione n</w:t>
      </w:r>
      <w:r w:rsidR="000304D1" w:rsidRPr="000304D1">
        <w:rPr>
          <w:rFonts w:ascii="Calibri" w:hAnsi="Calibri" w:cs="Calibri"/>
          <w:lang w:val="sq-AL"/>
        </w:rPr>
        <w:t>ë</w:t>
      </w:r>
      <w:r w:rsidR="000304D1">
        <w:rPr>
          <w:rFonts w:ascii="Calibri" w:hAnsi="Calibri" w:cs="Calibri"/>
          <w:lang w:val="sq-AL"/>
        </w:rPr>
        <w:t xml:space="preserve"> shum</w:t>
      </w:r>
      <w:r w:rsidR="000304D1" w:rsidRPr="000304D1">
        <w:rPr>
          <w:rFonts w:ascii="Calibri" w:hAnsi="Calibri" w:cs="Calibri"/>
          <w:lang w:val="sq-AL"/>
        </w:rPr>
        <w:t>ë</w:t>
      </w:r>
      <w:r w:rsidR="000304D1">
        <w:rPr>
          <w:rFonts w:ascii="Calibri" w:hAnsi="Calibri" w:cs="Calibri"/>
          <w:lang w:val="sq-AL"/>
        </w:rPr>
        <w:t>n prej 7,108.00€</w:t>
      </w:r>
    </w:p>
    <w:p w14:paraId="1A0B3F7C" w14:textId="77777777" w:rsidR="008A16D1" w:rsidRPr="00E07E86" w:rsidRDefault="008A16D1" w:rsidP="008A16D1">
      <w:pPr>
        <w:tabs>
          <w:tab w:val="left" w:pos="1840"/>
        </w:tabs>
        <w:rPr>
          <w:rFonts w:cs="Calibri"/>
          <w:lang w:val="sq-AL"/>
        </w:rPr>
      </w:pPr>
    </w:p>
    <w:p w14:paraId="21F463A0" w14:textId="77777777" w:rsidR="009A0F3B" w:rsidRPr="00261744" w:rsidRDefault="009A0F3B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04509C4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3C8F3B09" w14:textId="200DF470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12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1" w:name="_MON_1545725237"/>
    <w:bookmarkEnd w:id="11"/>
    <w:p w14:paraId="5DD88A94" w14:textId="77777777" w:rsidR="008A16D1" w:rsidRPr="00261744" w:rsidRDefault="008A16D1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59" w:dyaOrig="3431" w14:anchorId="347EF8A7">
          <v:shape id="_x0000_i1038" type="#_x0000_t75" style="width:621.7pt;height:180.95pt" o:ole="">
            <v:imagedata r:id="rId40" o:title=""/>
          </v:shape>
          <o:OLEObject Type="Embed" ProgID="Excel.Sheet.8" ShapeID="_x0000_i1038" DrawAspect="Content" ObjectID="_1802072116" r:id="rId41"/>
        </w:object>
      </w:r>
    </w:p>
    <w:p w14:paraId="5749467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209F31" w14:textId="77777777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4B87E67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A1C1B2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390884E" w14:textId="77777777" w:rsidR="008A16D1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6AC9EC7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2" w:name="_MON_1638187994"/>
    <w:bookmarkEnd w:id="12"/>
    <w:p w14:paraId="5F8203D9" w14:textId="77777777" w:rsidR="008A16D1" w:rsidRPr="00261744" w:rsidRDefault="008A16D1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89" w:dyaOrig="2589" w14:anchorId="0615EBA0">
          <v:shape id="_x0000_i1039" type="#_x0000_t75" style="width:654.25pt;height:117.7pt" o:ole="">
            <v:imagedata r:id="rId42" o:title=""/>
          </v:shape>
          <o:OLEObject Type="Embed" ProgID="Excel.Sheet.8" ShapeID="_x0000_i1039" DrawAspect="Content" ObjectID="_1802072117" r:id="rId43"/>
        </w:object>
      </w:r>
    </w:p>
    <w:p w14:paraId="19DA7BA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890042D" w14:textId="05B72A42" w:rsidR="008A16D1" w:rsidRPr="008E6F63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17FCF842" w14:textId="4E119709" w:rsidR="008A16D1" w:rsidRDefault="008A16D1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13DC10A9" w14:textId="45DABF66" w:rsidR="00E72D2A" w:rsidRDefault="00E72D2A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73ED7615" w14:textId="77D7EF26" w:rsidR="00E62E16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31FE77D2" w14:textId="77777777" w:rsidR="00E62E16" w:rsidRPr="00261744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0A9ED168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5ECCC182" w14:textId="639FDBB5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16</w:t>
      </w:r>
      <w:r w:rsidR="009A0F3B">
        <w:rPr>
          <w:rFonts w:ascii="Book Antiqua" w:hAnsi="Book Antiqua"/>
          <w:b/>
          <w:bCs/>
          <w:color w:val="365F91"/>
          <w:sz w:val="28"/>
          <w:lang w:val="sq-AL"/>
        </w:rPr>
        <w:t xml:space="preserve">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ark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tueshm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</w:t>
      </w:r>
      <w:proofErr w:type="spellEnd"/>
    </w:p>
    <w:p w14:paraId="702887A4" w14:textId="77777777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DE8A29A" w14:textId="77777777" w:rsidR="008A16D1" w:rsidRPr="00261744" w:rsidRDefault="008A16D1" w:rsidP="009A0F3B">
      <w:pPr>
        <w:tabs>
          <w:tab w:val="left" w:pos="63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40B2C9E2" w14:textId="77777777" w:rsidR="008A16D1" w:rsidRPr="00261744" w:rsidRDefault="008A16D1" w:rsidP="008A16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5F7B812" w14:textId="77777777" w:rsidR="008A16D1" w:rsidRPr="00261744" w:rsidRDefault="008A16D1" w:rsidP="008A16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3" w:name="_MON_1546158647"/>
    <w:bookmarkEnd w:id="13"/>
    <w:p w14:paraId="2B5D63A1" w14:textId="4A8D4A90" w:rsidR="008A16D1" w:rsidRPr="00261744" w:rsidRDefault="001F0D20" w:rsidP="008A16D1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090" w:dyaOrig="4737" w14:anchorId="11FCFB25">
          <v:shape id="_x0000_i1040" type="#_x0000_t75" style="width:603.55pt;height:232.9pt" o:ole="">
            <v:imagedata r:id="rId44" o:title=""/>
          </v:shape>
          <o:OLEObject Type="Embed" ProgID="Excel.Sheet.12" ShapeID="_x0000_i1040" DrawAspect="Content" ObjectID="_1802072118" r:id="rId45"/>
        </w:object>
      </w:r>
    </w:p>
    <w:p w14:paraId="38C3F034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4FE2D720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</w:p>
    <w:p w14:paraId="4C63D7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D4DDF33" w14:textId="77777777" w:rsidR="008A16D1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2:</w:t>
      </w:r>
    </w:p>
    <w:p w14:paraId="1F7881BE" w14:textId="77777777" w:rsidR="008A16D1" w:rsidRPr="00261744" w:rsidRDefault="008A16D1" w:rsidP="008A16D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4" w:name="_MON_1638358648"/>
    <w:bookmarkEnd w:id="14"/>
    <w:p w14:paraId="6D16242C" w14:textId="77777777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2612" w:dyaOrig="2445" w14:anchorId="313B7FC0">
          <v:shape id="_x0000_i1041" type="#_x0000_t75" style="width:528.4pt;height:94.55pt" o:ole="">
            <v:imagedata r:id="rId46" o:title=""/>
          </v:shape>
          <o:OLEObject Type="Embed" ProgID="Excel.Sheet.8" ShapeID="_x0000_i1041" DrawAspect="Content" ObjectID="_1802072119" r:id="rId47"/>
        </w:object>
      </w:r>
    </w:p>
    <w:p w14:paraId="05769723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190C39A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9ACB307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15CE35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38A6B9B" w14:textId="7C77D571" w:rsidR="008A16D1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C445D25" w14:textId="77777777" w:rsidR="00E72D2A" w:rsidRPr="00261744" w:rsidRDefault="00E72D2A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04EDB7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46E56D77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4C467358" w14:textId="7CAE9060" w:rsidR="008A16D1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17</w:t>
      </w:r>
      <w:r w:rsidR="009A0F3B">
        <w:rPr>
          <w:rFonts w:ascii="Book Antiqua" w:hAnsi="Book Antiqua"/>
          <w:b/>
          <w:bCs/>
          <w:color w:val="365F91"/>
          <w:sz w:val="28"/>
          <w:lang w:val="sq-AL"/>
        </w:rPr>
        <w:t xml:space="preserve">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detyrimet (faturat) e papaguara</w:t>
      </w:r>
    </w:p>
    <w:p w14:paraId="45C3CE43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5" w:name="_MON_1545725582"/>
    <w:bookmarkEnd w:id="15"/>
    <w:p w14:paraId="03CCAB46" w14:textId="212187F1" w:rsidR="008A16D1" w:rsidRPr="00261744" w:rsidRDefault="00672552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0" w:dyaOrig="2925" w14:anchorId="52A0C343">
          <v:shape id="_x0000_i1042" type="#_x0000_t75" style="width:711.85pt;height:132.1pt" o:ole="">
            <v:imagedata r:id="rId48" o:title=""/>
          </v:shape>
          <o:OLEObject Type="Embed" ProgID="Excel.Sheet.8" ShapeID="_x0000_i1042" DrawAspect="Content" ObjectID="_1802072120" r:id="rId49"/>
        </w:object>
      </w:r>
    </w:p>
    <w:p w14:paraId="5DD3421E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C9C60C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6638762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1F1965D3" w14:textId="77777777" w:rsidR="008A16D1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2C641736" w14:textId="77777777" w:rsidR="008A16D1" w:rsidRPr="00261744" w:rsidRDefault="008A16D1" w:rsidP="008A16D1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6" w:name="_MON_1545726988"/>
    <w:bookmarkEnd w:id="16"/>
    <w:p w14:paraId="16DB3801" w14:textId="13E70B35" w:rsidR="008A16D1" w:rsidRPr="00261744" w:rsidRDefault="00C66C6F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400" w:dyaOrig="2445" w14:anchorId="7C6FCB5C">
          <v:shape id="_x0000_i1043" type="#_x0000_t75" style="width:645.5pt;height:94.55pt" o:ole="">
            <v:imagedata r:id="rId50" o:title=""/>
          </v:shape>
          <o:OLEObject Type="Embed" ProgID="Excel.Sheet.8" ShapeID="_x0000_i1043" DrawAspect="Content" ObjectID="_1802072121" r:id="rId51"/>
        </w:object>
      </w:r>
    </w:p>
    <w:p w14:paraId="7300397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CFA140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0DECB26" w14:textId="6F32E80C" w:rsidR="008A16D1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EFCF625" w14:textId="197B9E91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2D71AB0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1E2447A6" w14:textId="692F6BE3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18  Detyrimet kontingjente </w:t>
      </w:r>
    </w:p>
    <w:p w14:paraId="70DD72C9" w14:textId="02146E86" w:rsidR="008A16D1" w:rsidRPr="00261744" w:rsidRDefault="008A16D1" w:rsidP="008A16D1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bookmarkStart w:id="17" w:name="_Hlk125536322"/>
    <w:bookmarkStart w:id="18" w:name="_MON_1736147378"/>
    <w:bookmarkEnd w:id="18"/>
    <w:p w14:paraId="14121647" w14:textId="15255409" w:rsidR="008A16D1" w:rsidRDefault="00F10CF6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lang w:val="sq-AL"/>
        </w:rPr>
        <w:object w:dxaOrig="11032" w:dyaOrig="3517" w14:anchorId="1F7AD287">
          <v:shape id="_x0000_i1044" type="#_x0000_t75" style="width:689.3pt;height:181.55pt" o:ole="">
            <v:imagedata r:id="rId52" o:title=""/>
          </v:shape>
          <o:OLEObject Type="Embed" ProgID="Excel.Sheet.8" ShapeID="_x0000_i1044" DrawAspect="Content" ObjectID="_1802072122" r:id="rId53"/>
        </w:object>
      </w:r>
      <w:bookmarkEnd w:id="17"/>
    </w:p>
    <w:p w14:paraId="14ED5A9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F916C9B" w14:textId="7FE2C698" w:rsidR="008A16D1" w:rsidRDefault="00EC2180" w:rsidP="00EC2180">
      <w:pPr>
        <w:tabs>
          <w:tab w:val="left" w:pos="1840"/>
        </w:tabs>
        <w:ind w:left="567"/>
        <w:rPr>
          <w:rFonts w:cs="Calibri"/>
          <w:lang w:val="sq-AL"/>
        </w:rPr>
      </w:pPr>
      <w:r w:rsidRPr="00EC2180">
        <w:rPr>
          <w:rFonts w:cs="Calibri"/>
          <w:lang w:val="sq-AL"/>
        </w:rPr>
        <w:t>Shuma e detyrimeve kontingjente deri më 31.12.2024 është</w:t>
      </w:r>
      <w:r w:rsidR="00AE42E0">
        <w:rPr>
          <w:rFonts w:cs="Calibri"/>
          <w:lang w:val="sq-AL"/>
        </w:rPr>
        <w:t xml:space="preserve"> </w:t>
      </w:r>
      <w:r w:rsidR="00CA0BDF">
        <w:rPr>
          <w:rFonts w:cs="Calibri"/>
          <w:lang w:val="sq-AL"/>
        </w:rPr>
        <w:t>3,026,640.47€</w:t>
      </w:r>
    </w:p>
    <w:p w14:paraId="3261D3C9" w14:textId="77777777" w:rsidR="00AE42E0" w:rsidRPr="00EC2180" w:rsidRDefault="00AE42E0" w:rsidP="00EC2180">
      <w:pPr>
        <w:tabs>
          <w:tab w:val="left" w:pos="1840"/>
        </w:tabs>
        <w:ind w:left="567"/>
        <w:rPr>
          <w:rFonts w:cs="Calibri"/>
          <w:lang w:val="sq-AL"/>
        </w:rPr>
      </w:pPr>
    </w:p>
    <w:p w14:paraId="1900588B" w14:textId="77777777" w:rsidR="008A16D1" w:rsidRPr="00EC2180" w:rsidRDefault="008A16D1" w:rsidP="00EC2180">
      <w:pPr>
        <w:tabs>
          <w:tab w:val="left" w:pos="1840"/>
        </w:tabs>
        <w:ind w:left="567"/>
        <w:rPr>
          <w:rFonts w:cs="Calibri"/>
          <w:lang w:val="sq-AL"/>
        </w:rPr>
      </w:pPr>
    </w:p>
    <w:p w14:paraId="14B22D8A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22CBCD42" w14:textId="02CE1CF8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19  Raport për pasurinë jo financiare </w:t>
      </w:r>
    </w:p>
    <w:p w14:paraId="7F8E21E8" w14:textId="77777777" w:rsidR="008A16D1" w:rsidRPr="004B424B" w:rsidRDefault="008A16D1" w:rsidP="008A16D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0AB7C5AF" w14:textId="049EC6A4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Neni 19.3.1  Pasuritë kapitale (me vlerë mbi 1000 Euro)</w:t>
      </w:r>
    </w:p>
    <w:p w14:paraId="47277C8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9" w:name="_MON_1545726998"/>
    <w:bookmarkEnd w:id="19"/>
    <w:p w14:paraId="50E20CFB" w14:textId="73CD0888" w:rsidR="008A16D1" w:rsidRDefault="005D3717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854" w:dyaOrig="4041" w14:anchorId="45EB3F0A">
          <v:shape id="_x0000_i1045" type="#_x0000_t75" style="width:676.8pt;height:208.5pt" o:ole="">
            <v:imagedata r:id="rId54" o:title=""/>
          </v:shape>
          <o:OLEObject Type="Embed" ProgID="Excel.Sheet.8" ShapeID="_x0000_i1045" DrawAspect="Content" ObjectID="_1802072123" r:id="rId55"/>
        </w:object>
      </w:r>
    </w:p>
    <w:p w14:paraId="140E03BA" w14:textId="78B1BD26" w:rsidR="008430F0" w:rsidRDefault="008430F0" w:rsidP="008A16D1">
      <w:pPr>
        <w:ind w:left="720"/>
        <w:rPr>
          <w:rFonts w:ascii="Book Antiqua" w:hAnsi="Book Antiqua"/>
          <w:lang w:val="sq-AL"/>
        </w:rPr>
      </w:pPr>
    </w:p>
    <w:p w14:paraId="0B18D845" w14:textId="77777777" w:rsidR="008A16D1" w:rsidRPr="00261744" w:rsidRDefault="008A16D1" w:rsidP="00CE2056">
      <w:pPr>
        <w:pStyle w:val="ListParagraph"/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532D95CC" w14:textId="77777777" w:rsidR="008A16D1" w:rsidRPr="004B424B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F55F8E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5473D4A" w14:textId="77777777" w:rsidR="00CE2056" w:rsidRDefault="00CE2056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703AE46C" w14:textId="4967FC4F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Neni 19.3.2  Pasuritë jo kapitale (me vlerë nën 1</w:t>
      </w:r>
      <w:r>
        <w:rPr>
          <w:rFonts w:ascii="Book Antiqua" w:hAnsi="Book Antiqua"/>
          <w:b/>
          <w:color w:val="365F91"/>
          <w:u w:val="single"/>
          <w:lang w:val="sq-AL"/>
        </w:rPr>
        <w:t>,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1E5A050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bookmarkStart w:id="20" w:name="_MON_1545726045"/>
    <w:bookmarkEnd w:id="20"/>
    <w:p w14:paraId="7E7F0EA4" w14:textId="1219154C" w:rsidR="008A16D1" w:rsidRPr="00261744" w:rsidRDefault="00C536C5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8824" w:dyaOrig="1282" w14:anchorId="6CDE2CBC">
          <v:shape id="_x0000_i1046" type="#_x0000_t75" style="width:574.1pt;height:76.4pt" o:ole="">
            <v:imagedata r:id="rId56" o:title=""/>
          </v:shape>
          <o:OLEObject Type="Embed" ProgID="Excel.Sheet.8" ShapeID="_x0000_i1046" DrawAspect="Content" ObjectID="_1802072124" r:id="rId57"/>
        </w:object>
      </w:r>
      <w:r w:rsidR="008A16D1" w:rsidRPr="00261744">
        <w:rPr>
          <w:rFonts w:ascii="Book Antiqua" w:hAnsi="Book Antiqua"/>
          <w:lang w:val="sq-AL"/>
        </w:rPr>
        <w:tab/>
      </w:r>
    </w:p>
    <w:p w14:paraId="6B619F83" w14:textId="14C7E77B" w:rsidR="008A16D1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54082788" w14:textId="57E1820B" w:rsidR="008430F0" w:rsidRDefault="008430F0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506A97B3" w14:textId="77777777" w:rsidR="008A16D1" w:rsidRPr="00261744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244A9462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C2B2BB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F3933EA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CF646A6" w14:textId="09070A84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7F01225F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bookmarkStart w:id="21" w:name="_MON_1545727025"/>
    <w:bookmarkEnd w:id="21"/>
    <w:p w14:paraId="69CD896B" w14:textId="125871B6" w:rsidR="008A16D1" w:rsidRDefault="00D95BED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9438" w:dyaOrig="1282" w14:anchorId="22671ACA">
          <v:shape id="_x0000_i1047" type="#_x0000_t75" style="width:574.1pt;height:77.65pt" o:ole="">
            <v:imagedata r:id="rId58" o:title=""/>
          </v:shape>
          <o:OLEObject Type="Embed" ProgID="Excel.Sheet.8" ShapeID="_x0000_i1047" DrawAspect="Content" ObjectID="_1802072125" r:id="rId59"/>
        </w:object>
      </w:r>
    </w:p>
    <w:p w14:paraId="26FAAE0F" w14:textId="77777777" w:rsidR="008430F0" w:rsidRPr="00261744" w:rsidRDefault="008430F0" w:rsidP="008A16D1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D1DAC95" w14:textId="77777777" w:rsidR="008A16D1" w:rsidRPr="00261744" w:rsidRDefault="008A16D1" w:rsidP="008A16D1">
      <w:pPr>
        <w:rPr>
          <w:rFonts w:ascii="Book Antiqua" w:hAnsi="Book Antiqua"/>
          <w:sz w:val="20"/>
          <w:szCs w:val="20"/>
          <w:lang w:val="sq-AL"/>
        </w:rPr>
      </w:pPr>
    </w:p>
    <w:p w14:paraId="46729A62" w14:textId="0DF81A7C" w:rsidR="008A16D1" w:rsidRPr="007D16D2" w:rsidRDefault="00A12C77" w:rsidP="00CE2056">
      <w:pPr>
        <w:pStyle w:val="ListParagraph"/>
        <w:tabs>
          <w:tab w:val="left" w:pos="1300"/>
        </w:tabs>
        <w:ind w:left="567"/>
        <w:rPr>
          <w:rFonts w:cs="Calibri"/>
          <w:lang w:val="sq-AL"/>
        </w:rPr>
      </w:pPr>
      <w:r w:rsidRPr="007D16D2">
        <w:rPr>
          <w:rFonts w:cs="Calibri"/>
          <w:lang w:val="sq-AL"/>
        </w:rPr>
        <w:t>Komuna e Vushtrrisë i ka tri depo në tri lokacione</w:t>
      </w:r>
      <w:r w:rsidR="007D16D2" w:rsidRPr="007D16D2">
        <w:rPr>
          <w:rFonts w:cs="Calibri"/>
          <w:lang w:val="sq-AL"/>
        </w:rPr>
        <w:t xml:space="preserve">. Shuma e stoqeve në depo është si </w:t>
      </w:r>
      <w:proofErr w:type="spellStart"/>
      <w:r w:rsidR="007D16D2" w:rsidRPr="007D16D2">
        <w:rPr>
          <w:rFonts w:cs="Calibri"/>
          <w:lang w:val="sq-AL"/>
        </w:rPr>
        <w:t>vjion</w:t>
      </w:r>
      <w:proofErr w:type="spellEnd"/>
      <w:r w:rsidR="007D16D2" w:rsidRPr="007D16D2">
        <w:rPr>
          <w:rFonts w:cs="Calibri"/>
          <w:lang w:val="sq-AL"/>
        </w:rPr>
        <w:t>:</w:t>
      </w:r>
    </w:p>
    <w:p w14:paraId="021CB030" w14:textId="28240294" w:rsidR="007D16D2" w:rsidRDefault="007D16D2" w:rsidP="00CE2056">
      <w:pPr>
        <w:pStyle w:val="ListParagraph"/>
        <w:tabs>
          <w:tab w:val="left" w:pos="1300"/>
        </w:tabs>
        <w:ind w:left="567"/>
        <w:rPr>
          <w:rFonts w:cs="Calibri"/>
          <w:lang w:val="sq-AL"/>
        </w:rPr>
      </w:pPr>
      <w:r>
        <w:rPr>
          <w:rFonts w:cs="Calibri"/>
          <w:lang w:val="sq-AL"/>
        </w:rPr>
        <w:t xml:space="preserve">Depo kryesore   </w:t>
      </w:r>
      <w:r w:rsidR="00D95BED">
        <w:rPr>
          <w:rFonts w:cs="Calibri"/>
          <w:lang w:val="sq-AL"/>
        </w:rPr>
        <w:t xml:space="preserve">           14,208.66€       </w:t>
      </w:r>
    </w:p>
    <w:p w14:paraId="62A49020" w14:textId="552CEE46" w:rsidR="007D16D2" w:rsidRDefault="007D16D2" w:rsidP="00CE2056">
      <w:pPr>
        <w:pStyle w:val="ListParagraph"/>
        <w:tabs>
          <w:tab w:val="left" w:pos="1300"/>
        </w:tabs>
        <w:ind w:left="567"/>
        <w:rPr>
          <w:rFonts w:ascii="Calibri" w:hAnsi="Calibri" w:cs="Calibri"/>
          <w:lang w:val="sq-AL"/>
        </w:rPr>
      </w:pPr>
      <w:r>
        <w:rPr>
          <w:rFonts w:cs="Calibri"/>
          <w:lang w:val="sq-AL"/>
        </w:rPr>
        <w:t>Depo e QKMF-s</w:t>
      </w:r>
      <w:r w:rsidRPr="007D16D2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        </w:t>
      </w:r>
      <w:r w:rsidR="00D95BED">
        <w:rPr>
          <w:rFonts w:ascii="Calibri" w:hAnsi="Calibri" w:cs="Calibri"/>
          <w:lang w:val="sq-AL"/>
        </w:rPr>
        <w:t>20,644.56</w:t>
      </w:r>
      <w:r>
        <w:rPr>
          <w:rFonts w:ascii="Calibri" w:hAnsi="Calibri" w:cs="Calibri"/>
          <w:lang w:val="sq-AL"/>
        </w:rPr>
        <w:t xml:space="preserve">€ dhe </w:t>
      </w:r>
    </w:p>
    <w:p w14:paraId="1D800940" w14:textId="4A20E8E9" w:rsidR="007D16D2" w:rsidRPr="007D16D2" w:rsidRDefault="007D16D2" w:rsidP="00CE2056">
      <w:pPr>
        <w:pStyle w:val="ListParagraph"/>
        <w:tabs>
          <w:tab w:val="left" w:pos="1300"/>
        </w:tabs>
        <w:ind w:left="567"/>
        <w:rPr>
          <w:rFonts w:cs="Calibri"/>
          <w:lang w:val="sq-AL"/>
        </w:rPr>
      </w:pPr>
      <w:r>
        <w:rPr>
          <w:rFonts w:ascii="Calibri" w:hAnsi="Calibri" w:cs="Calibri"/>
          <w:lang w:val="sq-AL"/>
        </w:rPr>
        <w:t xml:space="preserve">Depo e arsimit       </w:t>
      </w:r>
      <w:r w:rsidR="00D95BED">
        <w:rPr>
          <w:rFonts w:ascii="Calibri" w:hAnsi="Calibri" w:cs="Calibri"/>
          <w:lang w:val="sq-AL"/>
        </w:rPr>
        <w:t xml:space="preserve">           </w:t>
      </w:r>
      <w:r>
        <w:rPr>
          <w:rFonts w:ascii="Calibri" w:hAnsi="Calibri" w:cs="Calibri"/>
          <w:lang w:val="sq-AL"/>
        </w:rPr>
        <w:t xml:space="preserve">  </w:t>
      </w:r>
      <w:r w:rsidR="00D95BED">
        <w:rPr>
          <w:rFonts w:ascii="Calibri" w:hAnsi="Calibri" w:cs="Calibri"/>
          <w:lang w:val="sq-AL"/>
        </w:rPr>
        <w:t>141.00</w:t>
      </w:r>
      <w:r>
        <w:rPr>
          <w:rFonts w:ascii="Calibri" w:hAnsi="Calibri" w:cs="Calibri"/>
          <w:lang w:val="sq-AL"/>
        </w:rPr>
        <w:t>€</w:t>
      </w:r>
    </w:p>
    <w:p w14:paraId="5EA4DD6A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F511351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56A07062" w14:textId="77777777" w:rsidR="00CE2056" w:rsidRDefault="00CE2056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745ED9C6" w14:textId="094FD4B9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20  Raport për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 arsyetuara</w:t>
      </w:r>
    </w:p>
    <w:p w14:paraId="75D5687A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2" w:name="_MON_1545727033"/>
    <w:bookmarkEnd w:id="22"/>
    <w:p w14:paraId="171611B9" w14:textId="661218FB" w:rsidR="008A16D1" w:rsidRPr="00261744" w:rsidRDefault="00351BF7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90" w:dyaOrig="2895" w14:anchorId="687B7FD6">
          <v:shape id="_x0000_i1048" type="#_x0000_t75" style="width:572.85pt;height:142.1pt" o:ole="">
            <v:imagedata r:id="rId60" o:title=""/>
          </v:shape>
          <o:OLEObject Type="Embed" ProgID="Excel.Sheet.8" ShapeID="_x0000_i1048" DrawAspect="Content" ObjectID="_1802072126" r:id="rId61"/>
        </w:object>
      </w:r>
    </w:p>
    <w:p w14:paraId="44B2B45B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16BDF235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1001AB5B" w14:textId="6BC30D83" w:rsidR="008A16D1" w:rsidRPr="00261744" w:rsidRDefault="008A16D1" w:rsidP="00CE2056">
      <w:pPr>
        <w:tabs>
          <w:tab w:val="left" w:pos="1080"/>
          <w:tab w:val="left" w:pos="9091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detaje shënimet </w:t>
      </w:r>
      <w:r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2B177C34" w14:textId="77777777" w:rsidR="008A16D1" w:rsidRPr="007A24F1" w:rsidRDefault="008A16D1" w:rsidP="008A16D1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3F04AEEF" w14:textId="5B3F2302" w:rsidR="008A16D1" w:rsidRPr="007A24F1" w:rsidRDefault="008A16D1" w:rsidP="00CE2056">
      <w:pPr>
        <w:pStyle w:val="ListParagraph"/>
        <w:numPr>
          <w:ilvl w:val="0"/>
          <w:numId w:val="3"/>
        </w:numPr>
        <w:ind w:left="993" w:hanging="142"/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 te bartura nga vit</w:t>
      </w:r>
      <w:r w:rsidR="004D5546">
        <w:rPr>
          <w:rFonts w:ascii="Book Antiqua" w:hAnsi="Book Antiqua"/>
          <w:b/>
          <w:sz w:val="20"/>
          <w:lang w:val="sq-AL"/>
        </w:rPr>
        <w:t>et</w:t>
      </w:r>
      <w:r w:rsidRPr="007A24F1">
        <w:rPr>
          <w:rFonts w:ascii="Book Antiqua" w:hAnsi="Book Antiqua"/>
          <w:b/>
          <w:sz w:val="20"/>
          <w:lang w:val="sq-AL"/>
        </w:rPr>
        <w:t xml:space="preserve"> paraprak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Pr="007A24F1">
        <w:rPr>
          <w:rFonts w:ascii="Book Antiqua" w:hAnsi="Book Antiqua"/>
          <w:b/>
          <w:sz w:val="20"/>
          <w:lang w:val="sq-AL"/>
        </w:rPr>
        <w:t xml:space="preserve"> se bashku me arsyen e mos</w:t>
      </w:r>
      <w:r w:rsidR="004D5546">
        <w:rPr>
          <w:rFonts w:ascii="Book Antiqua" w:hAnsi="Book Antiqua"/>
          <w:b/>
          <w:sz w:val="20"/>
          <w:lang w:val="sq-AL"/>
        </w:rPr>
        <w:t xml:space="preserve"> </w:t>
      </w:r>
      <w:r w:rsidRPr="007A24F1">
        <w:rPr>
          <w:rFonts w:ascii="Book Antiqua" w:hAnsi="Book Antiqua"/>
          <w:b/>
          <w:sz w:val="20"/>
          <w:lang w:val="sq-AL"/>
        </w:rPr>
        <w:t>-</w:t>
      </w:r>
      <w:r w:rsidR="004D5546" w:rsidRPr="007A24F1">
        <w:rPr>
          <w:rFonts w:ascii="Book Antiqua" w:hAnsi="Book Antiqua"/>
          <w:b/>
          <w:sz w:val="20"/>
          <w:lang w:val="sq-AL"/>
        </w:rPr>
        <w:t>mbyllj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="004D5546" w:rsidRPr="007A24F1">
        <w:rPr>
          <w:rFonts w:ascii="Book Antiqua" w:hAnsi="Book Antiqua"/>
          <w:b/>
          <w:sz w:val="20"/>
          <w:lang w:val="sq-AL"/>
        </w:rPr>
        <w:t>s</w:t>
      </w:r>
    </w:p>
    <w:p w14:paraId="31B7CAB6" w14:textId="46C6C4CC" w:rsidR="008A16D1" w:rsidRPr="007A24F1" w:rsidRDefault="008A16D1" w:rsidP="00CE2056">
      <w:pPr>
        <w:pStyle w:val="ListParagraph"/>
        <w:numPr>
          <w:ilvl w:val="0"/>
          <w:numId w:val="3"/>
        </w:numPr>
        <w:ind w:left="993" w:hanging="142"/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>shpalos veprimet e ndërmarra për mbylljen e tyre, përfshirë ndalesën ne page apo inicimin e procedurave ligjore p</w:t>
      </w:r>
      <w:r w:rsidR="00915544">
        <w:rPr>
          <w:rFonts w:ascii="Book Antiqua" w:hAnsi="Book Antiqua"/>
          <w:b/>
          <w:sz w:val="20"/>
          <w:lang w:val="sq-AL"/>
        </w:rPr>
        <w:t>ë</w:t>
      </w:r>
      <w:r w:rsidRPr="007A24F1">
        <w:rPr>
          <w:rFonts w:ascii="Book Antiqua" w:hAnsi="Book Antiqua"/>
          <w:b/>
          <w:sz w:val="20"/>
          <w:lang w:val="sq-AL"/>
        </w:rPr>
        <w:t>r kthimin e tyre</w:t>
      </w:r>
      <w:r w:rsidR="004D5546">
        <w:rPr>
          <w:rFonts w:ascii="Book Antiqua" w:hAnsi="Book Antiqua"/>
          <w:b/>
          <w:sz w:val="20"/>
          <w:lang w:val="sq-AL"/>
        </w:rPr>
        <w:t>.</w:t>
      </w:r>
    </w:p>
    <w:p w14:paraId="72E87152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A504263" w14:textId="79F44A8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2BDC13C5" w14:textId="34EF2C08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7902FA" w14:textId="7B740303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2CA49442" w14:textId="40D87FB8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3BD13B2A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D6866D6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5A337E9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3B8A54A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D561026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9568B39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FDBDAC1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2A20951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6FAC0B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0CD3656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9CB1929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C30E99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00A05E" w14:textId="78977DD3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21  Raport për të hyrat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pashpenzuara</w:t>
      </w:r>
    </w:p>
    <w:p w14:paraId="6E1536C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bookmarkStart w:id="23" w:name="_MON_1543316717"/>
    <w:bookmarkEnd w:id="23"/>
    <w:p w14:paraId="3EE42BAB" w14:textId="1CD292CE" w:rsidR="008A16D1" w:rsidRPr="00261744" w:rsidRDefault="009C3741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557" w:dyaOrig="1907" w14:anchorId="64E42761">
          <v:shape id="_x0000_i1049" type="#_x0000_t75" style="width:684.95pt;height:118.35pt" o:ole="">
            <v:imagedata r:id="rId62" o:title=""/>
          </v:shape>
          <o:OLEObject Type="Embed" ProgID="Excel.Sheet.8" ShapeID="_x0000_i1049" DrawAspect="Content" ObjectID="_1802072127" r:id="rId63"/>
        </w:object>
      </w:r>
    </w:p>
    <w:p w14:paraId="526C06D4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54EC657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9BF3B8A" w14:textId="7A152F5F" w:rsidR="000129FE" w:rsidRPr="00861D7C" w:rsidRDefault="000129FE" w:rsidP="000129FE">
      <w:pPr>
        <w:rPr>
          <w:rFonts w:ascii="Book Antiqua" w:hAnsi="Book Antiqua" w:cs="Calibri"/>
          <w:lang w:val="sq-AL"/>
        </w:rPr>
      </w:pPr>
      <w:r w:rsidRPr="00F15A32">
        <w:rPr>
          <w:rFonts w:ascii="Book Antiqua" w:hAnsi="Book Antiqua"/>
          <w:lang w:val="sq-AL"/>
        </w:rPr>
        <w:t>T</w:t>
      </w:r>
      <w:r w:rsidRPr="00F15A32">
        <w:rPr>
          <w:rFonts w:ascii="Book Antiqua" w:hAnsi="Book Antiqua" w:cs="Calibri"/>
          <w:lang w:val="sq-AL"/>
        </w:rPr>
        <w:t>ë hyrat e bartura nga viti 2023 n</w:t>
      </w:r>
      <w:r w:rsidRPr="00F15A32">
        <w:rPr>
          <w:rFonts w:ascii="Calibri" w:hAnsi="Calibri" w:cs="Calibri"/>
          <w:lang w:val="sq-AL"/>
        </w:rPr>
        <w:t xml:space="preserve">ë vitin 2024 </w:t>
      </w:r>
      <w:r w:rsidRPr="00F15A32">
        <w:rPr>
          <w:rFonts w:ascii="Book Antiqua" w:hAnsi="Book Antiqua" w:cs="Calibri"/>
          <w:lang w:val="sq-AL"/>
        </w:rPr>
        <w:t xml:space="preserve">kanë qenë 1,560,105.42 €, gjatë vitit raportues kemi realizuar të hyra </w:t>
      </w:r>
      <w:proofErr w:type="spellStart"/>
      <w:r w:rsidRPr="00F15A32">
        <w:rPr>
          <w:rFonts w:ascii="Book Antiqua" w:hAnsi="Book Antiqua" w:cs="Calibri"/>
          <w:lang w:val="sq-AL"/>
        </w:rPr>
        <w:t>vetanake</w:t>
      </w:r>
      <w:proofErr w:type="spellEnd"/>
      <w:r w:rsidRPr="00F15A32">
        <w:rPr>
          <w:rFonts w:ascii="Book Antiqua" w:hAnsi="Book Antiqua" w:cs="Calibri"/>
          <w:lang w:val="sq-AL"/>
        </w:rPr>
        <w:t xml:space="preserve"> n</w:t>
      </w:r>
      <w:r w:rsidRPr="00F15A32">
        <w:rPr>
          <w:rFonts w:ascii="Calibri" w:hAnsi="Calibri" w:cs="Calibri"/>
          <w:lang w:val="sq-AL"/>
        </w:rPr>
        <w:t xml:space="preserve">ë vlerë prej </w:t>
      </w:r>
      <w:r w:rsidR="009C3741">
        <w:rPr>
          <w:rFonts w:ascii="Calibri" w:hAnsi="Calibri" w:cs="Calibri"/>
          <w:lang w:val="sq-AL"/>
        </w:rPr>
        <w:t>2,975,944.76</w:t>
      </w:r>
      <w:r w:rsidRPr="00F15A32">
        <w:rPr>
          <w:rFonts w:ascii="Calibri" w:hAnsi="Calibri" w:cs="Calibri"/>
          <w:lang w:val="sq-AL"/>
        </w:rPr>
        <w:t>€</w:t>
      </w:r>
      <w:r w:rsidR="00F15A32" w:rsidRPr="00F15A32">
        <w:rPr>
          <w:rFonts w:ascii="Book Antiqua" w:hAnsi="Book Antiqua" w:cs="Calibri"/>
          <w:lang w:val="sq-AL"/>
        </w:rPr>
        <w:t xml:space="preserve">. Gjobat në trafik, </w:t>
      </w:r>
      <w:r w:rsidRPr="00F15A32">
        <w:rPr>
          <w:rFonts w:ascii="Book Antiqua" w:hAnsi="Book Antiqua" w:cs="Calibri"/>
          <w:lang w:val="sq-AL"/>
        </w:rPr>
        <w:t>gjobat e gjykatave</w:t>
      </w:r>
      <w:r w:rsidR="00F15A32" w:rsidRPr="00F15A32">
        <w:rPr>
          <w:rFonts w:ascii="Book Antiqua" w:hAnsi="Book Antiqua" w:cs="Calibri"/>
          <w:lang w:val="sq-AL"/>
        </w:rPr>
        <w:t xml:space="preserve"> dhe pyjeve </w:t>
      </w:r>
      <w:r w:rsidRPr="00F15A32">
        <w:rPr>
          <w:rFonts w:ascii="Book Antiqua" w:hAnsi="Book Antiqua" w:cs="Calibri"/>
          <w:lang w:val="sq-AL"/>
        </w:rPr>
        <w:t xml:space="preserve"> </w:t>
      </w:r>
      <w:r w:rsidR="00F15A32" w:rsidRPr="00F15A32">
        <w:rPr>
          <w:rFonts w:ascii="Book Antiqua" w:hAnsi="Book Antiqua" w:cs="Calibri"/>
          <w:lang w:val="sq-AL"/>
        </w:rPr>
        <w:t>kanë</w:t>
      </w:r>
      <w:r w:rsidRPr="00F15A32">
        <w:rPr>
          <w:rFonts w:ascii="Book Antiqua" w:hAnsi="Book Antiqua" w:cs="Calibri"/>
          <w:lang w:val="sq-AL"/>
        </w:rPr>
        <w:t xml:space="preserve"> qen</w:t>
      </w:r>
      <w:r w:rsidRPr="00F15A32">
        <w:rPr>
          <w:rFonts w:ascii="Calibri" w:hAnsi="Calibri" w:cs="Calibri"/>
          <w:lang w:val="sq-AL"/>
        </w:rPr>
        <w:t xml:space="preserve">ë </w:t>
      </w:r>
      <w:r w:rsidR="00F15A32" w:rsidRPr="00F15A32">
        <w:rPr>
          <w:rFonts w:ascii="Calibri" w:hAnsi="Calibri" w:cs="Calibri"/>
          <w:lang w:val="sq-AL"/>
        </w:rPr>
        <w:t>595,536.93</w:t>
      </w:r>
      <w:r w:rsidRPr="00F15A32">
        <w:rPr>
          <w:rFonts w:ascii="Calibri" w:hAnsi="Calibri" w:cs="Calibri"/>
          <w:lang w:val="sq-AL"/>
        </w:rPr>
        <w:t xml:space="preserve">€, </w:t>
      </w:r>
      <w:r w:rsidRPr="003F232B">
        <w:rPr>
          <w:rFonts w:ascii="Calibri" w:hAnsi="Calibri" w:cs="Calibri"/>
          <w:lang w:val="sq-AL"/>
        </w:rPr>
        <w:t xml:space="preserve">pra të hyrat e realizuar këtë vit </w:t>
      </w:r>
      <w:r w:rsidR="00F15A32" w:rsidRPr="003F232B">
        <w:rPr>
          <w:rFonts w:ascii="Calibri" w:hAnsi="Calibri" w:cs="Calibri"/>
          <w:lang w:val="sq-AL"/>
        </w:rPr>
        <w:t>kanë</w:t>
      </w:r>
      <w:r w:rsidRPr="003F232B">
        <w:rPr>
          <w:rFonts w:ascii="Calibri" w:hAnsi="Calibri" w:cs="Calibri"/>
          <w:lang w:val="sq-AL"/>
        </w:rPr>
        <w:t xml:space="preserve"> qenë  </w:t>
      </w:r>
      <w:r w:rsidR="009C3741">
        <w:rPr>
          <w:rFonts w:ascii="Calibri" w:hAnsi="Calibri" w:cs="Calibri"/>
          <w:lang w:val="sq-AL"/>
        </w:rPr>
        <w:t>3,571,481.69</w:t>
      </w:r>
      <w:r w:rsidR="00861D7C">
        <w:rPr>
          <w:rFonts w:ascii="Calibri" w:hAnsi="Calibri" w:cs="Calibri"/>
          <w:lang w:val="sq-AL"/>
        </w:rPr>
        <w:t>€</w:t>
      </w:r>
      <w:r w:rsidRPr="003F232B">
        <w:rPr>
          <w:rFonts w:ascii="Calibri" w:hAnsi="Calibri" w:cs="Calibri"/>
          <w:lang w:val="sq-AL"/>
        </w:rPr>
        <w:t>.</w:t>
      </w:r>
      <w:r w:rsidRPr="003F232B">
        <w:rPr>
          <w:rFonts w:ascii="Book Antiqua" w:hAnsi="Book Antiqua" w:cs="Calibri"/>
          <w:lang w:val="sq-AL"/>
        </w:rPr>
        <w:t xml:space="preserve"> Gjatë vitit 2024 nga k</w:t>
      </w:r>
      <w:r w:rsidRPr="003F232B">
        <w:rPr>
          <w:rFonts w:ascii="Calibri" w:hAnsi="Calibri" w:cs="Calibri"/>
          <w:lang w:val="sq-AL"/>
        </w:rPr>
        <w:t xml:space="preserve">ëto fonde </w:t>
      </w:r>
      <w:r w:rsidRPr="003F232B">
        <w:rPr>
          <w:rFonts w:ascii="Book Antiqua" w:hAnsi="Book Antiqua" w:cs="Calibri"/>
          <w:lang w:val="sq-AL"/>
        </w:rPr>
        <w:t xml:space="preserve">kemi  shpenzuar 4,121,914.82€, pra shuma për bartje për vitin 2024 është </w:t>
      </w:r>
      <w:r w:rsidR="003F232B" w:rsidRPr="003F232B">
        <w:rPr>
          <w:rFonts w:ascii="Book Antiqua" w:hAnsi="Book Antiqua" w:cs="Calibri"/>
          <w:lang w:val="sq-AL"/>
        </w:rPr>
        <w:t>1,</w:t>
      </w:r>
      <w:r w:rsidR="009C3741">
        <w:rPr>
          <w:rFonts w:ascii="Book Antiqua" w:hAnsi="Book Antiqua" w:cs="Calibri"/>
          <w:lang w:val="sq-AL"/>
        </w:rPr>
        <w:t>009,763.29</w:t>
      </w:r>
      <w:r w:rsidR="009C3741" w:rsidRPr="003F232B">
        <w:rPr>
          <w:rFonts w:ascii="Book Antiqua" w:hAnsi="Book Antiqua" w:cs="Calibri"/>
          <w:lang w:val="sq-AL"/>
        </w:rPr>
        <w:t xml:space="preserve"> </w:t>
      </w:r>
      <w:r w:rsidRPr="003F232B">
        <w:rPr>
          <w:rFonts w:ascii="Book Antiqua" w:hAnsi="Book Antiqua" w:cs="Calibri"/>
          <w:lang w:val="sq-AL"/>
        </w:rPr>
        <w:t>€.</w:t>
      </w:r>
    </w:p>
    <w:p w14:paraId="0A1BAA7C" w14:textId="05B6091F" w:rsidR="008A16D1" w:rsidRPr="003F232B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316609F6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57BC50E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90EC579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260F15D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2240C0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AB75BDA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B60120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72F1A6C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D2C2873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6DFC2AF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D4F00C5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C8D4F0E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2D943C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CD7E0DE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04CE3C0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76662F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82C1987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F9C829B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78D60D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A97F58E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FDE5D0" w14:textId="77777777" w:rsidR="008F276A" w:rsidRDefault="008F276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2681755" w14:textId="194E2C15" w:rsidR="008A16D1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22  Raport për bilancet e </w:t>
      </w:r>
      <w:r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4E54123C" w14:textId="48F51335" w:rsidR="008A16D1" w:rsidRPr="00261744" w:rsidRDefault="00CD2E4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5A0D3DF3">
          <v:shape id="_x0000_s1026" type="#_x0000_t75" style="position:absolute;margin-left:30.45pt;margin-top:10.3pt;width:615.05pt;height:110.1pt;z-index:251659264">
            <v:imagedata r:id="rId64" o:title=""/>
            <w10:wrap type="square" side="right"/>
          </v:shape>
          <o:OLEObject Type="Embed" ProgID="Excel.Sheet.8" ShapeID="_x0000_s1026" DrawAspect="Content" ObjectID="_1802072138" r:id="rId65"/>
        </w:object>
      </w:r>
    </w:p>
    <w:p w14:paraId="0A4C7964" w14:textId="77777777" w:rsidR="008A16D1" w:rsidRPr="00261744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2D9B2E4" w14:textId="77777777" w:rsidR="008A16D1" w:rsidRPr="00261744" w:rsidRDefault="008A16D1" w:rsidP="008A16D1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4B0AC31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68CACC0F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0349BE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6430E63F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2FDF220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33E9D67" w14:textId="72BD5AAD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5B3FE12" w14:textId="6B8B2697" w:rsidR="005B2960" w:rsidRPr="008B1338" w:rsidRDefault="005B2960" w:rsidP="005B2960">
      <w:pPr>
        <w:tabs>
          <w:tab w:val="left" w:pos="1300"/>
        </w:tabs>
        <w:rPr>
          <w:rFonts w:cs="Calibri"/>
          <w:lang w:val="sq-AL"/>
        </w:rPr>
      </w:pPr>
      <w:r w:rsidRPr="008B1338">
        <w:rPr>
          <w:rFonts w:cs="Calibri"/>
          <w:lang w:val="sq-AL"/>
        </w:rPr>
        <w:t xml:space="preserve">Komuna e Vushtrrisë për shpronësimin e një prone gjatë vitit 2018 e ka pasur të planifikuar buxhetin për shpronësime. Si rezultat i pretendimeve të palëve të cilave ju ka shpronësuar prona, e të cilat kanë qenë më të larta se vlerësimi që e ka kryer </w:t>
      </w:r>
      <w:r>
        <w:rPr>
          <w:rFonts w:cs="Calibri"/>
          <w:lang w:val="sq-AL"/>
        </w:rPr>
        <w:t>M</w:t>
      </w:r>
      <w:r w:rsidRPr="008B1338">
        <w:rPr>
          <w:rFonts w:cs="Calibri"/>
          <w:lang w:val="sq-AL"/>
        </w:rPr>
        <w:t>inistria e Financave kemi qenë të detyruar që ta deponojmë shumën 78,636.32€ në Fondin e Mirëbesimit. Gjatë vitit 2019</w:t>
      </w:r>
      <w:r>
        <w:rPr>
          <w:rFonts w:cs="Calibri"/>
          <w:lang w:val="sq-AL"/>
        </w:rPr>
        <w:t>,</w:t>
      </w:r>
      <w:r w:rsidRPr="008B1338">
        <w:rPr>
          <w:rFonts w:cs="Calibri"/>
          <w:lang w:val="sq-AL"/>
        </w:rPr>
        <w:t xml:space="preserve"> nga kjo shumë e depozituar e kemi kryer pagesën në vlerë 60,000.00€</w:t>
      </w:r>
      <w:r>
        <w:rPr>
          <w:rFonts w:cs="Calibri"/>
          <w:lang w:val="sq-AL"/>
        </w:rPr>
        <w:t xml:space="preserve"> dhe për </w:t>
      </w:r>
      <w:r w:rsidRPr="008B1338">
        <w:rPr>
          <w:rFonts w:cs="Calibri"/>
          <w:lang w:val="sq-AL"/>
        </w:rPr>
        <w:t>v</w:t>
      </w:r>
      <w:r>
        <w:rPr>
          <w:rFonts w:cs="Calibri"/>
          <w:lang w:val="sq-AL"/>
        </w:rPr>
        <w:t>i</w:t>
      </w:r>
      <w:r w:rsidRPr="008B1338">
        <w:rPr>
          <w:rFonts w:cs="Calibri"/>
          <w:lang w:val="sq-AL"/>
        </w:rPr>
        <w:t>tin 2020 janë bartur 18,636.32€.</w:t>
      </w:r>
      <w:r>
        <w:rPr>
          <w:rFonts w:cs="Calibri"/>
          <w:lang w:val="sq-AL"/>
        </w:rPr>
        <w:t xml:space="preserve"> E nj</w:t>
      </w:r>
      <w:r w:rsidRPr="00E761B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jta shum</w:t>
      </w:r>
      <w:r w:rsidRPr="00E761B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</w:t>
      </w:r>
      <w:r w:rsidRPr="00E761B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sht</w:t>
      </w:r>
      <w:r w:rsidRPr="00E761B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bartur edhe n</w:t>
      </w:r>
      <w:r w:rsidRPr="00E761BE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vitin 2024</w:t>
      </w:r>
      <w:r w:rsidRPr="008B1338">
        <w:rPr>
          <w:rFonts w:cs="Calibri"/>
          <w:lang w:val="sq-AL"/>
        </w:rPr>
        <w:t xml:space="preserve"> </w:t>
      </w:r>
    </w:p>
    <w:p w14:paraId="654C9994" w14:textId="0B601175" w:rsidR="005B2960" w:rsidRDefault="005B296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F8A702B" w14:textId="3064C675" w:rsidR="005B2960" w:rsidRDefault="005B296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1E5118" w14:textId="499BA1C1" w:rsidR="005B2960" w:rsidRDefault="005B296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2995861" w14:textId="20525387" w:rsidR="005B2960" w:rsidRDefault="005B296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5B3418" w14:textId="77777777" w:rsidR="005B2960" w:rsidRDefault="005B2960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42941D9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D0C6C5" w14:textId="37EB79AE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23  Raport për të hyrat e dedikuara</w:t>
      </w:r>
    </w:p>
    <w:p w14:paraId="3B665799" w14:textId="77777777" w:rsidR="008A16D1" w:rsidRPr="00261744" w:rsidRDefault="00CD2E40" w:rsidP="008A16D1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490E7954">
          <v:shape id="_x0000_s1027" type="#_x0000_t75" style="position:absolute;margin-left:26.65pt;margin-top:12.8pt;width:641.15pt;height:98.5pt;z-index:251660288">
            <v:imagedata r:id="rId66" o:title=""/>
            <w10:wrap type="square" side="right"/>
          </v:shape>
          <o:OLEObject Type="Embed" ProgID="Excel.Sheet.8" ShapeID="_x0000_s1027" DrawAspect="Content" ObjectID="_1802072139" r:id="rId67"/>
        </w:object>
      </w:r>
    </w:p>
    <w:p w14:paraId="6860FE6F" w14:textId="77777777" w:rsidR="00E72D2A" w:rsidRDefault="00E72D2A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</w:p>
    <w:p w14:paraId="603B4EDD" w14:textId="1954E1A4" w:rsidR="008A16D1" w:rsidRPr="00261744" w:rsidRDefault="008A16D1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5E4D5CA9" w14:textId="035D19D0" w:rsidR="008A16D1" w:rsidRPr="00261744" w:rsidRDefault="00CD2E40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4B51747D">
          <v:shape id="_x0000_s1028" type="#_x0000_t75" style="position:absolute;left:0;text-align:left;margin-left:22.5pt;margin-top:25.1pt;width:706.85pt;height:111.75pt;z-index:251661312">
            <v:imagedata r:id="rId68" o:title=""/>
            <w10:wrap type="square" side="right"/>
          </v:shape>
          <o:OLEObject Type="Embed" ProgID="Excel.Sheet.8" ShapeID="_x0000_s1028" DrawAspect="Content" ObjectID="_1802072140" r:id="rId69"/>
        </w:object>
      </w:r>
      <w:r w:rsidR="008A16D1" w:rsidRPr="00261744">
        <w:rPr>
          <w:rFonts w:ascii="Book Antiqua" w:hAnsi="Book Antiqua"/>
          <w:b/>
          <w:bCs/>
          <w:color w:val="365F91"/>
          <w:sz w:val="28"/>
          <w:lang w:val="sq-AL"/>
        </w:rPr>
        <w:t>Neni 24  Raport për fondet e donatorëve të pashpenzuara</w:t>
      </w:r>
    </w:p>
    <w:p w14:paraId="58E89A35" w14:textId="16C3073C" w:rsidR="008A16D1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52F94BEF" w14:textId="40E2E013" w:rsidR="008430F0" w:rsidRDefault="008430F0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ABB00FB" w14:textId="53219358" w:rsidR="008430F0" w:rsidRDefault="008430F0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A1E81F7" w14:textId="77777777" w:rsidR="008430F0" w:rsidRPr="00261744" w:rsidRDefault="008430F0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E70C2C9" w14:textId="77777777" w:rsidR="008A16D1" w:rsidRPr="00261744" w:rsidRDefault="008A16D1" w:rsidP="008A16D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0371F2C" w14:textId="6A19139F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25  Raport për numrin e punëtorëve sipas listës së pagave</w:t>
      </w:r>
    </w:p>
    <w:p w14:paraId="3DB3C0D0" w14:textId="77777777" w:rsidR="008A16D1" w:rsidRPr="00261744" w:rsidRDefault="008A16D1" w:rsidP="008A16D1">
      <w:pPr>
        <w:rPr>
          <w:rFonts w:ascii="Book Antiqua" w:hAnsi="Book Antiqua"/>
          <w:b/>
          <w:color w:val="365F91"/>
          <w:szCs w:val="28"/>
          <w:lang w:val="sq-AL"/>
        </w:rPr>
      </w:pPr>
    </w:p>
    <w:bookmarkStart w:id="24" w:name="_MON_1545726938"/>
    <w:bookmarkEnd w:id="24"/>
    <w:p w14:paraId="33F8BFA2" w14:textId="206D8E48" w:rsidR="008A16D1" w:rsidRPr="00261744" w:rsidRDefault="00073C88" w:rsidP="008A16D1">
      <w:pPr>
        <w:ind w:left="84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11663" w:dyaOrig="2389" w14:anchorId="1FC7B0FF">
          <v:shape id="_x0000_i1053" type="#_x0000_t75" style="width:627.95pt;height:138.35pt" o:ole="" o:bordertopcolor="this" o:borderleftcolor="this" o:borderbottomcolor="this" o:borderrightcolor="this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802072128" r:id="rId71"/>
        </w:object>
      </w:r>
    </w:p>
    <w:p w14:paraId="68DC7C0C" w14:textId="77777777" w:rsidR="008A16D1" w:rsidRPr="00261744" w:rsidRDefault="008A16D1" w:rsidP="008A16D1">
      <w:pPr>
        <w:ind w:left="840"/>
        <w:rPr>
          <w:rFonts w:ascii="Book Antiqua" w:hAnsi="Book Antiqua"/>
          <w:b/>
          <w:lang w:val="sq-AL"/>
        </w:rPr>
      </w:pPr>
    </w:p>
    <w:p w14:paraId="6D8FBC29" w14:textId="77777777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E326F00" w14:textId="668755B2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FD92174" w14:textId="38A64D6E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26  Raport për numrin e të punësuarve jashtë listës së pagave</w:t>
      </w:r>
    </w:p>
    <w:p w14:paraId="37E51970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5" w:name="_MON_1545734063"/>
    <w:bookmarkEnd w:id="25"/>
    <w:p w14:paraId="6B0D9D4D" w14:textId="77777777" w:rsidR="008A16D1" w:rsidRPr="00261744" w:rsidRDefault="008A16D1" w:rsidP="008A16D1">
      <w:pPr>
        <w:ind w:left="810" w:firstLine="9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99" w:dyaOrig="2113" w14:anchorId="4ADDEAAC">
          <v:shape id="_x0000_i1054" type="#_x0000_t75" style="width:477.7pt;height:105.8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802072129" r:id="rId73"/>
        </w:object>
      </w:r>
    </w:p>
    <w:p w14:paraId="045874FC" w14:textId="77777777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A536A6F" w14:textId="53F24B3E" w:rsidR="00E72D2A" w:rsidRDefault="008A16D1" w:rsidP="00E72D2A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>Sqarim: Shpalos arsyen e angazhimit, kohëzgjatjen, qëllimin dhe listën e personave te angazhuar.</w:t>
      </w:r>
    </w:p>
    <w:p w14:paraId="113D7520" w14:textId="7DC2F9CE" w:rsidR="00C626AC" w:rsidRDefault="00C626AC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3BF641FB" w14:textId="77777777" w:rsidR="00C626AC" w:rsidRDefault="00C626AC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71A24322" w14:textId="77777777" w:rsidR="00CE2056" w:rsidRDefault="00CE2056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295A4AF1" w14:textId="6B388063" w:rsidR="008A16D1" w:rsidRPr="00E72D2A" w:rsidRDefault="008A16D1" w:rsidP="00CE2056">
      <w:pPr>
        <w:ind w:left="567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27  Raport për numrin e të punësuarve me kontrate për shërbime te veçanta</w:t>
      </w:r>
    </w:p>
    <w:p w14:paraId="07F9D9D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93"/>
    <w:bookmarkEnd w:id="26"/>
    <w:p w14:paraId="1726E23A" w14:textId="320A48CE" w:rsidR="008A16D1" w:rsidRPr="00261744" w:rsidRDefault="000C6E01" w:rsidP="008A16D1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7905" w:dyaOrig="2220" w14:anchorId="3E809FA0">
          <v:shape id="_x0000_i1055" type="#_x0000_t75" style="width:454.55pt;height:110.8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802072130" r:id="rId75"/>
        </w:object>
      </w:r>
    </w:p>
    <w:p w14:paraId="49C18BBC" w14:textId="77777777" w:rsidR="008A16D1" w:rsidRDefault="008A16D1" w:rsidP="008A16D1">
      <w:pPr>
        <w:rPr>
          <w:rFonts w:ascii="Book Antiqua" w:hAnsi="Book Antiqua"/>
          <w:b/>
          <w:sz w:val="20"/>
          <w:lang w:val="sq-AL"/>
        </w:rPr>
      </w:pPr>
    </w:p>
    <w:p w14:paraId="211A7BC6" w14:textId="77777777" w:rsidR="008A16D1" w:rsidRPr="00C96013" w:rsidRDefault="008A16D1" w:rsidP="008A16D1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100B118E" w14:textId="77777777" w:rsidR="008A16D1" w:rsidRPr="00261744" w:rsidRDefault="008A16D1" w:rsidP="008A16D1">
      <w:pPr>
        <w:jc w:val="center"/>
        <w:rPr>
          <w:rFonts w:ascii="Book Antiqua" w:hAnsi="Book Antiqua"/>
          <w:lang w:val="sq-AL"/>
        </w:rPr>
      </w:pPr>
    </w:p>
    <w:p w14:paraId="01976EF5" w14:textId="77777777" w:rsidR="001F4618" w:rsidRPr="00261744" w:rsidRDefault="001F4618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4B03EF" w14:textId="21D0CB33" w:rsidR="008A16D1" w:rsidRPr="00261744" w:rsidRDefault="008A16D1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6131E8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Auditimit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( ZKA)</w:t>
      </w:r>
    </w:p>
    <w:p w14:paraId="13E2EC27" w14:textId="77777777" w:rsidR="008A16D1" w:rsidRPr="00261744" w:rsidRDefault="008A16D1" w:rsidP="008A16D1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</w:p>
    <w:bookmarkStart w:id="27" w:name="_MON_1638341277"/>
    <w:bookmarkEnd w:id="27"/>
    <w:p w14:paraId="038A3F41" w14:textId="074601B0" w:rsidR="008A16D1" w:rsidRPr="00261744" w:rsidRDefault="005E1BA9" w:rsidP="00CE2056">
      <w:pPr>
        <w:tabs>
          <w:tab w:val="left" w:pos="216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67" w:dyaOrig="7101" w14:anchorId="6778A07A">
          <v:shape id="_x0000_i1056" type="#_x0000_t75" style="width:641.75pt;height:584.15pt" o:ole="">
            <v:imagedata r:id="rId76" o:title=""/>
          </v:shape>
          <o:OLEObject Type="Embed" ProgID="Excel.Sheet.8" ShapeID="_x0000_i1056" DrawAspect="Content" ObjectID="_1802072131" r:id="rId77"/>
        </w:object>
      </w:r>
    </w:p>
    <w:p w14:paraId="69A96518" w14:textId="77777777" w:rsidR="008A16D1" w:rsidRDefault="008A16D1" w:rsidP="008A16D1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2984AAC" w14:textId="77777777" w:rsidR="008A16D1" w:rsidRPr="00261744" w:rsidRDefault="008A16D1" w:rsidP="00CE2056">
      <w:pPr>
        <w:tabs>
          <w:tab w:val="left" w:pos="216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shënimet në tabelë:</w:t>
      </w:r>
    </w:p>
    <w:p w14:paraId="4775731D" w14:textId="5F59F77A" w:rsidR="008A16D1" w:rsidRDefault="004D4AF6" w:rsidP="00CE2056">
      <w:pPr>
        <w:pStyle w:val="ListParagraph"/>
        <w:numPr>
          <w:ilvl w:val="0"/>
          <w:numId w:val="3"/>
        </w:numPr>
        <w:tabs>
          <w:tab w:val="left" w:pos="2160"/>
        </w:tabs>
        <w:ind w:left="1134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Gjat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faz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s s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</w:t>
      </w:r>
      <w:proofErr w:type="spellStart"/>
      <w:r>
        <w:rPr>
          <w:rFonts w:ascii="Calibri" w:hAnsi="Calibri" w:cs="Calibri"/>
          <w:lang w:val="sq-AL"/>
        </w:rPr>
        <w:t>auditimit</w:t>
      </w:r>
      <w:proofErr w:type="spellEnd"/>
      <w:r>
        <w:rPr>
          <w:rFonts w:ascii="Calibri" w:hAnsi="Calibri" w:cs="Calibri"/>
          <w:lang w:val="sq-AL"/>
        </w:rPr>
        <w:t xml:space="preserve"> p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>r Pasqyrat vjetore financiare jan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</w:t>
      </w:r>
      <w:proofErr w:type="spellStart"/>
      <w:r w:rsidR="00201A40">
        <w:rPr>
          <w:rFonts w:ascii="Calibri" w:hAnsi="Calibri" w:cs="Calibri"/>
          <w:lang w:val="sq-AL"/>
        </w:rPr>
        <w:t>dhen</w:t>
      </w:r>
      <w:r w:rsidR="00201A40" w:rsidRPr="00201A40">
        <w:rPr>
          <w:rFonts w:ascii="Calibri" w:hAnsi="Calibri" w:cs="Calibri"/>
          <w:lang w:val="sq-AL"/>
        </w:rPr>
        <w:t>ë</w:t>
      </w:r>
      <w:proofErr w:type="spellEnd"/>
      <w:r>
        <w:rPr>
          <w:rFonts w:ascii="Calibri" w:hAnsi="Calibri" w:cs="Calibri"/>
          <w:lang w:val="sq-AL"/>
        </w:rPr>
        <w:t xml:space="preserve"> 27 rekomandime. Sipas mendimit ton</w:t>
      </w:r>
      <w:r w:rsidRPr="004D4AF6">
        <w:rPr>
          <w:rFonts w:ascii="Calibri" w:hAnsi="Calibri" w:cs="Calibri"/>
          <w:lang w:val="sq-AL"/>
        </w:rPr>
        <w:t>ë</w:t>
      </w:r>
      <w:r>
        <w:rPr>
          <w:rFonts w:ascii="Calibri" w:hAnsi="Calibri" w:cs="Calibri"/>
          <w:lang w:val="sq-AL"/>
        </w:rPr>
        <w:t xml:space="preserve"> </w:t>
      </w:r>
      <w:r w:rsidR="00201A40">
        <w:rPr>
          <w:rFonts w:ascii="Calibri" w:hAnsi="Calibri" w:cs="Calibri"/>
          <w:lang w:val="sq-AL"/>
        </w:rPr>
        <w:t>jan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zbatuar 18 rekomandime, 1 (nj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) nuk 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sht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zbatuar dhe 7 (shtatë) jan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zbatuar pjes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risht. Lidhur me t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</w:t>
      </w:r>
      <w:proofErr w:type="spellStart"/>
      <w:r w:rsidR="00201A40">
        <w:rPr>
          <w:rFonts w:ascii="Calibri" w:hAnsi="Calibri" w:cs="Calibri"/>
          <w:lang w:val="sq-AL"/>
        </w:rPr>
        <w:t>ark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tueshmet</w:t>
      </w:r>
      <w:proofErr w:type="spellEnd"/>
      <w:r w:rsidR="00201A40">
        <w:rPr>
          <w:rFonts w:ascii="Calibri" w:hAnsi="Calibri" w:cs="Calibri"/>
          <w:lang w:val="sq-AL"/>
        </w:rPr>
        <w:t xml:space="preserve"> nga Taksa n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firm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sht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marr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 nj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Vendim n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Kuvendin e Komun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s p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>r faljen e borxheve dhe ne e konsiderojm</w:t>
      </w:r>
      <w:r w:rsidR="00201A40" w:rsidRPr="00201A40">
        <w:rPr>
          <w:rFonts w:ascii="Calibri" w:hAnsi="Calibri" w:cs="Calibri"/>
          <w:lang w:val="sq-AL"/>
        </w:rPr>
        <w:t>ë</w:t>
      </w:r>
      <w:r w:rsidR="00201A40">
        <w:rPr>
          <w:rFonts w:ascii="Calibri" w:hAnsi="Calibri" w:cs="Calibri"/>
          <w:lang w:val="sq-AL"/>
        </w:rPr>
        <w:t xml:space="preserve"> se ky rekomandim nuk aplikohet.</w:t>
      </w:r>
    </w:p>
    <w:p w14:paraId="7FCDF613" w14:textId="4A479D38" w:rsidR="008A16D1" w:rsidRPr="00993883" w:rsidRDefault="00993883" w:rsidP="00CE2056">
      <w:pPr>
        <w:pStyle w:val="ListParagraph"/>
        <w:numPr>
          <w:ilvl w:val="0"/>
          <w:numId w:val="3"/>
        </w:numPr>
        <w:tabs>
          <w:tab w:val="left" w:pos="2160"/>
        </w:tabs>
        <w:ind w:left="1134"/>
        <w:rPr>
          <w:rFonts w:ascii="Book Antiqua" w:hAnsi="Book Antiqua"/>
          <w:lang w:val="sq-AL"/>
        </w:rPr>
      </w:pPr>
      <w:r w:rsidRPr="00993883">
        <w:rPr>
          <w:rFonts w:ascii="Book Antiqua" w:hAnsi="Book Antiqua"/>
          <w:lang w:val="sq-AL"/>
        </w:rPr>
        <w:t>Nj</w:t>
      </w:r>
      <w:r w:rsidRPr="00993883">
        <w:rPr>
          <w:rFonts w:ascii="Calibri" w:hAnsi="Calibri" w:cs="Calibri"/>
          <w:lang w:val="sq-AL"/>
        </w:rPr>
        <w:t xml:space="preserve">ësia e </w:t>
      </w:r>
      <w:proofErr w:type="spellStart"/>
      <w:r w:rsidRPr="00993883">
        <w:rPr>
          <w:rFonts w:ascii="Calibri" w:hAnsi="Calibri" w:cs="Calibri"/>
          <w:lang w:val="sq-AL"/>
        </w:rPr>
        <w:t>auditimit</w:t>
      </w:r>
      <w:proofErr w:type="spellEnd"/>
      <w:r w:rsidRPr="00993883">
        <w:rPr>
          <w:rFonts w:ascii="Calibri" w:hAnsi="Calibri" w:cs="Calibri"/>
          <w:lang w:val="sq-AL"/>
        </w:rPr>
        <w:t xml:space="preserve"> të brendshëm i ka </w:t>
      </w:r>
      <w:proofErr w:type="spellStart"/>
      <w:r w:rsidRPr="00993883">
        <w:rPr>
          <w:rFonts w:ascii="Calibri" w:hAnsi="Calibri" w:cs="Calibri"/>
          <w:lang w:val="sq-AL"/>
        </w:rPr>
        <w:t>dhenë</w:t>
      </w:r>
      <w:proofErr w:type="spellEnd"/>
      <w:r w:rsidRPr="00993883">
        <w:rPr>
          <w:rFonts w:ascii="Calibri" w:hAnsi="Calibri" w:cs="Calibri"/>
          <w:lang w:val="sq-AL"/>
        </w:rPr>
        <w:t xml:space="preserve"> 11 rekomandime, nga të cilat janë zbatuar 5 (pesë), të pa zbatuar janë 2 (dy) kurse në proces të zbatimit janë 4 (katër)</w:t>
      </w:r>
    </w:p>
    <w:p w14:paraId="254816BA" w14:textId="599CABCB" w:rsidR="006131E8" w:rsidRDefault="006131E8"/>
    <w:p w14:paraId="61B4506B" w14:textId="5D7E0118" w:rsidR="00CE2056" w:rsidRDefault="00CE2056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</w:p>
    <w:sectPr w:rsidR="00CE2056" w:rsidSect="00B84B9C">
      <w:pgSz w:w="16840" w:h="11907" w:orient="landscape" w:code="9"/>
      <w:pgMar w:top="567" w:right="567" w:bottom="567" w:left="567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320E" w14:textId="77777777" w:rsidR="00CD2E40" w:rsidRDefault="00CD2E40">
      <w:r>
        <w:separator/>
      </w:r>
    </w:p>
  </w:endnote>
  <w:endnote w:type="continuationSeparator" w:id="0">
    <w:p w14:paraId="0FA96B03" w14:textId="77777777" w:rsidR="00CD2E40" w:rsidRDefault="00C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3DB2" w14:textId="77777777" w:rsidR="00674AED" w:rsidRDefault="00674AED" w:rsidP="006E4E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6C18F" w14:textId="77777777" w:rsidR="00674AED" w:rsidRDefault="00674AED" w:rsidP="006E4E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8D1DB" w14:textId="4D75B2C6" w:rsidR="00674AED" w:rsidRPr="00BD3455" w:rsidRDefault="00674AED" w:rsidP="00BD3455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5B6CE4">
              <w:rPr>
                <w:b/>
                <w:bCs/>
                <w:i/>
                <w:noProof/>
                <w:sz w:val="20"/>
              </w:rPr>
              <w:t>21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5B6CE4">
              <w:rPr>
                <w:b/>
                <w:bCs/>
                <w:i/>
                <w:noProof/>
                <w:sz w:val="20"/>
              </w:rPr>
              <w:t>40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5E3B" w14:textId="77777777" w:rsidR="00674AED" w:rsidRDefault="00674AED" w:rsidP="006E4E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4BE65" w14:textId="77777777" w:rsidR="00674AED" w:rsidRDefault="00674AED" w:rsidP="006E4E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2262B" w14:textId="77777777" w:rsidR="00CD2E40" w:rsidRDefault="00CD2E40">
      <w:r>
        <w:separator/>
      </w:r>
    </w:p>
  </w:footnote>
  <w:footnote w:type="continuationSeparator" w:id="0">
    <w:p w14:paraId="171F629F" w14:textId="77777777" w:rsidR="00CD2E40" w:rsidRDefault="00CD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0D38" w14:textId="77777777" w:rsidR="00674AED" w:rsidRDefault="00674AED" w:rsidP="006E4ECA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7816" w14:textId="77777777" w:rsidR="00674AED" w:rsidRDefault="00674AED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A7E6F"/>
    <w:multiLevelType w:val="hybridMultilevel"/>
    <w:tmpl w:val="79760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1EFD"/>
    <w:multiLevelType w:val="multilevel"/>
    <w:tmpl w:val="9F249F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5943295A"/>
    <w:multiLevelType w:val="hybridMultilevel"/>
    <w:tmpl w:val="605C2C48"/>
    <w:lvl w:ilvl="0" w:tplc="45A6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56D7"/>
    <w:multiLevelType w:val="hybridMultilevel"/>
    <w:tmpl w:val="B6CE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AC"/>
    <w:rsid w:val="000129FE"/>
    <w:rsid w:val="0002031B"/>
    <w:rsid w:val="000227F2"/>
    <w:rsid w:val="000304D1"/>
    <w:rsid w:val="000523D8"/>
    <w:rsid w:val="0005322C"/>
    <w:rsid w:val="00054DDB"/>
    <w:rsid w:val="000668B8"/>
    <w:rsid w:val="00070B64"/>
    <w:rsid w:val="00073C88"/>
    <w:rsid w:val="00075271"/>
    <w:rsid w:val="00081EDE"/>
    <w:rsid w:val="000829F3"/>
    <w:rsid w:val="000838E6"/>
    <w:rsid w:val="000B4622"/>
    <w:rsid w:val="000B5456"/>
    <w:rsid w:val="000C07C4"/>
    <w:rsid w:val="000C6E01"/>
    <w:rsid w:val="000E14C6"/>
    <w:rsid w:val="000E2F16"/>
    <w:rsid w:val="000F7A97"/>
    <w:rsid w:val="00102487"/>
    <w:rsid w:val="001038DB"/>
    <w:rsid w:val="00131160"/>
    <w:rsid w:val="001430C9"/>
    <w:rsid w:val="0015316F"/>
    <w:rsid w:val="00175696"/>
    <w:rsid w:val="00193DF4"/>
    <w:rsid w:val="0019678E"/>
    <w:rsid w:val="001A1241"/>
    <w:rsid w:val="001A750B"/>
    <w:rsid w:val="001B1C1F"/>
    <w:rsid w:val="001C26E6"/>
    <w:rsid w:val="001C3AC1"/>
    <w:rsid w:val="001C4B9A"/>
    <w:rsid w:val="001D11D6"/>
    <w:rsid w:val="001E4F15"/>
    <w:rsid w:val="001F0D20"/>
    <w:rsid w:val="001F1569"/>
    <w:rsid w:val="001F4618"/>
    <w:rsid w:val="00200650"/>
    <w:rsid w:val="00201A40"/>
    <w:rsid w:val="00202AF3"/>
    <w:rsid w:val="00227B4A"/>
    <w:rsid w:val="002303C2"/>
    <w:rsid w:val="00237713"/>
    <w:rsid w:val="00242824"/>
    <w:rsid w:val="00245E12"/>
    <w:rsid w:val="002528A1"/>
    <w:rsid w:val="00253C9B"/>
    <w:rsid w:val="002617DB"/>
    <w:rsid w:val="0026521C"/>
    <w:rsid w:val="00267714"/>
    <w:rsid w:val="00284D90"/>
    <w:rsid w:val="002857F6"/>
    <w:rsid w:val="00287FE9"/>
    <w:rsid w:val="002A0678"/>
    <w:rsid w:val="002B7FA5"/>
    <w:rsid w:val="002C0296"/>
    <w:rsid w:val="002C2AF9"/>
    <w:rsid w:val="002C4882"/>
    <w:rsid w:val="002C71B7"/>
    <w:rsid w:val="00304D90"/>
    <w:rsid w:val="00334014"/>
    <w:rsid w:val="00351BF7"/>
    <w:rsid w:val="003720EE"/>
    <w:rsid w:val="00374CA2"/>
    <w:rsid w:val="00391217"/>
    <w:rsid w:val="003A4FA1"/>
    <w:rsid w:val="003B623E"/>
    <w:rsid w:val="003C2C2A"/>
    <w:rsid w:val="003D4C9C"/>
    <w:rsid w:val="003E4893"/>
    <w:rsid w:val="003E6D40"/>
    <w:rsid w:val="003E6DA4"/>
    <w:rsid w:val="003F1F71"/>
    <w:rsid w:val="003F232B"/>
    <w:rsid w:val="003F39EF"/>
    <w:rsid w:val="003F4B40"/>
    <w:rsid w:val="00401504"/>
    <w:rsid w:val="00407645"/>
    <w:rsid w:val="00414C32"/>
    <w:rsid w:val="00425554"/>
    <w:rsid w:val="004304E2"/>
    <w:rsid w:val="00435496"/>
    <w:rsid w:val="004378AB"/>
    <w:rsid w:val="00444158"/>
    <w:rsid w:val="004466F9"/>
    <w:rsid w:val="00446BA8"/>
    <w:rsid w:val="004544D3"/>
    <w:rsid w:val="00463606"/>
    <w:rsid w:val="00470523"/>
    <w:rsid w:val="00470828"/>
    <w:rsid w:val="004770B6"/>
    <w:rsid w:val="004A47DC"/>
    <w:rsid w:val="004A49A5"/>
    <w:rsid w:val="004B5438"/>
    <w:rsid w:val="004B7C26"/>
    <w:rsid w:val="004D4AF6"/>
    <w:rsid w:val="004D5546"/>
    <w:rsid w:val="004D7537"/>
    <w:rsid w:val="004E37A3"/>
    <w:rsid w:val="0050320E"/>
    <w:rsid w:val="0051635E"/>
    <w:rsid w:val="00521EB1"/>
    <w:rsid w:val="00527852"/>
    <w:rsid w:val="0053244C"/>
    <w:rsid w:val="00581C6E"/>
    <w:rsid w:val="005855E2"/>
    <w:rsid w:val="0058758D"/>
    <w:rsid w:val="00595B24"/>
    <w:rsid w:val="005B2960"/>
    <w:rsid w:val="005B68F4"/>
    <w:rsid w:val="005B6CE4"/>
    <w:rsid w:val="005C060F"/>
    <w:rsid w:val="005C7E15"/>
    <w:rsid w:val="005D3713"/>
    <w:rsid w:val="005D3717"/>
    <w:rsid w:val="005D56B7"/>
    <w:rsid w:val="005E1BA9"/>
    <w:rsid w:val="005E4860"/>
    <w:rsid w:val="005E4B91"/>
    <w:rsid w:val="0060348F"/>
    <w:rsid w:val="006059C7"/>
    <w:rsid w:val="006131E8"/>
    <w:rsid w:val="0062142E"/>
    <w:rsid w:val="006323E5"/>
    <w:rsid w:val="00661905"/>
    <w:rsid w:val="00672552"/>
    <w:rsid w:val="00674AED"/>
    <w:rsid w:val="00675CBE"/>
    <w:rsid w:val="006862BB"/>
    <w:rsid w:val="00690AE0"/>
    <w:rsid w:val="006A3331"/>
    <w:rsid w:val="006B7834"/>
    <w:rsid w:val="006C296A"/>
    <w:rsid w:val="006D0BB9"/>
    <w:rsid w:val="006E4ECA"/>
    <w:rsid w:val="006F6DE4"/>
    <w:rsid w:val="007026A9"/>
    <w:rsid w:val="00724EB6"/>
    <w:rsid w:val="00725CE2"/>
    <w:rsid w:val="0073765F"/>
    <w:rsid w:val="00745940"/>
    <w:rsid w:val="007516B6"/>
    <w:rsid w:val="00753022"/>
    <w:rsid w:val="00773844"/>
    <w:rsid w:val="00780334"/>
    <w:rsid w:val="007C340F"/>
    <w:rsid w:val="007C6A3F"/>
    <w:rsid w:val="007D16D2"/>
    <w:rsid w:val="007D287E"/>
    <w:rsid w:val="007E4025"/>
    <w:rsid w:val="008033DD"/>
    <w:rsid w:val="0081563D"/>
    <w:rsid w:val="008201D4"/>
    <w:rsid w:val="008430F0"/>
    <w:rsid w:val="0086170E"/>
    <w:rsid w:val="00861D7C"/>
    <w:rsid w:val="00864362"/>
    <w:rsid w:val="00873CAC"/>
    <w:rsid w:val="00880D36"/>
    <w:rsid w:val="00884CE0"/>
    <w:rsid w:val="0089651D"/>
    <w:rsid w:val="008A16D1"/>
    <w:rsid w:val="008A4263"/>
    <w:rsid w:val="008B3642"/>
    <w:rsid w:val="008C211D"/>
    <w:rsid w:val="008C6715"/>
    <w:rsid w:val="008D1EB4"/>
    <w:rsid w:val="008D525A"/>
    <w:rsid w:val="008E5879"/>
    <w:rsid w:val="008E6F63"/>
    <w:rsid w:val="008F276A"/>
    <w:rsid w:val="008F7B46"/>
    <w:rsid w:val="00906BD5"/>
    <w:rsid w:val="00914EC5"/>
    <w:rsid w:val="00915544"/>
    <w:rsid w:val="00917302"/>
    <w:rsid w:val="00943F16"/>
    <w:rsid w:val="00961648"/>
    <w:rsid w:val="00962791"/>
    <w:rsid w:val="00973A57"/>
    <w:rsid w:val="0098209A"/>
    <w:rsid w:val="00983195"/>
    <w:rsid w:val="00987D88"/>
    <w:rsid w:val="00993883"/>
    <w:rsid w:val="00996F8A"/>
    <w:rsid w:val="009A0F3B"/>
    <w:rsid w:val="009A542E"/>
    <w:rsid w:val="009B005B"/>
    <w:rsid w:val="009B2499"/>
    <w:rsid w:val="009C06B7"/>
    <w:rsid w:val="009C3741"/>
    <w:rsid w:val="009E0599"/>
    <w:rsid w:val="009F0044"/>
    <w:rsid w:val="009F6D4B"/>
    <w:rsid w:val="009F7976"/>
    <w:rsid w:val="00A12C77"/>
    <w:rsid w:val="00A13542"/>
    <w:rsid w:val="00A14FC7"/>
    <w:rsid w:val="00A25FAE"/>
    <w:rsid w:val="00A266E5"/>
    <w:rsid w:val="00A41DF4"/>
    <w:rsid w:val="00A45103"/>
    <w:rsid w:val="00A45CE9"/>
    <w:rsid w:val="00A46F67"/>
    <w:rsid w:val="00A47AEF"/>
    <w:rsid w:val="00A52384"/>
    <w:rsid w:val="00A83831"/>
    <w:rsid w:val="00A9233C"/>
    <w:rsid w:val="00A97A61"/>
    <w:rsid w:val="00AB1323"/>
    <w:rsid w:val="00AC0A09"/>
    <w:rsid w:val="00AC2F79"/>
    <w:rsid w:val="00AC507A"/>
    <w:rsid w:val="00AD2845"/>
    <w:rsid w:val="00AD2A2D"/>
    <w:rsid w:val="00AE42E0"/>
    <w:rsid w:val="00AE5690"/>
    <w:rsid w:val="00AF31D3"/>
    <w:rsid w:val="00AF3904"/>
    <w:rsid w:val="00B0152A"/>
    <w:rsid w:val="00B05501"/>
    <w:rsid w:val="00B06765"/>
    <w:rsid w:val="00B06A23"/>
    <w:rsid w:val="00B37B94"/>
    <w:rsid w:val="00B42398"/>
    <w:rsid w:val="00B442EF"/>
    <w:rsid w:val="00B45DCC"/>
    <w:rsid w:val="00B47056"/>
    <w:rsid w:val="00B60535"/>
    <w:rsid w:val="00B7152C"/>
    <w:rsid w:val="00B75800"/>
    <w:rsid w:val="00B80114"/>
    <w:rsid w:val="00B84B9C"/>
    <w:rsid w:val="00B85D7F"/>
    <w:rsid w:val="00B862CA"/>
    <w:rsid w:val="00B94C88"/>
    <w:rsid w:val="00BC11A8"/>
    <w:rsid w:val="00BD15FB"/>
    <w:rsid w:val="00BD3455"/>
    <w:rsid w:val="00BD7F5A"/>
    <w:rsid w:val="00BF1AAB"/>
    <w:rsid w:val="00C03C3C"/>
    <w:rsid w:val="00C14128"/>
    <w:rsid w:val="00C21294"/>
    <w:rsid w:val="00C270DD"/>
    <w:rsid w:val="00C32367"/>
    <w:rsid w:val="00C32AE0"/>
    <w:rsid w:val="00C51168"/>
    <w:rsid w:val="00C536C5"/>
    <w:rsid w:val="00C555FD"/>
    <w:rsid w:val="00C626AC"/>
    <w:rsid w:val="00C66C6F"/>
    <w:rsid w:val="00C7142B"/>
    <w:rsid w:val="00C94FD7"/>
    <w:rsid w:val="00CA0BDF"/>
    <w:rsid w:val="00CB03DE"/>
    <w:rsid w:val="00CB3082"/>
    <w:rsid w:val="00CB72B9"/>
    <w:rsid w:val="00CD2E40"/>
    <w:rsid w:val="00CD6877"/>
    <w:rsid w:val="00CE2056"/>
    <w:rsid w:val="00D11A44"/>
    <w:rsid w:val="00D454B7"/>
    <w:rsid w:val="00D74222"/>
    <w:rsid w:val="00D7435D"/>
    <w:rsid w:val="00D74EE9"/>
    <w:rsid w:val="00D92B9C"/>
    <w:rsid w:val="00D95BED"/>
    <w:rsid w:val="00DA1769"/>
    <w:rsid w:val="00DA189E"/>
    <w:rsid w:val="00DB4E5B"/>
    <w:rsid w:val="00DB5069"/>
    <w:rsid w:val="00DC5F63"/>
    <w:rsid w:val="00DE0748"/>
    <w:rsid w:val="00DF2E4F"/>
    <w:rsid w:val="00E07E86"/>
    <w:rsid w:val="00E17DC6"/>
    <w:rsid w:val="00E20499"/>
    <w:rsid w:val="00E26177"/>
    <w:rsid w:val="00E3323D"/>
    <w:rsid w:val="00E61477"/>
    <w:rsid w:val="00E6151D"/>
    <w:rsid w:val="00E62E16"/>
    <w:rsid w:val="00E72D2A"/>
    <w:rsid w:val="00E75B65"/>
    <w:rsid w:val="00E826BE"/>
    <w:rsid w:val="00EA37C2"/>
    <w:rsid w:val="00EC2180"/>
    <w:rsid w:val="00EF271A"/>
    <w:rsid w:val="00EF70F9"/>
    <w:rsid w:val="00F05572"/>
    <w:rsid w:val="00F10CF6"/>
    <w:rsid w:val="00F141F5"/>
    <w:rsid w:val="00F15A32"/>
    <w:rsid w:val="00F37E8C"/>
    <w:rsid w:val="00F42127"/>
    <w:rsid w:val="00F54B7A"/>
    <w:rsid w:val="00F85EE6"/>
    <w:rsid w:val="00FF2DED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2F6A38B2"/>
  <w15:chartTrackingRefBased/>
  <w15:docId w15:val="{8744D714-2377-4004-89F3-C13C5251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A16D1"/>
    <w:pPr>
      <w:keepNext/>
      <w:ind w:left="7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6D1"/>
    <w:rPr>
      <w:rFonts w:ascii="Times New Roman" w:eastAsia="MS Mincho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8A16D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A16D1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A16D1"/>
  </w:style>
  <w:style w:type="paragraph" w:styleId="Header">
    <w:name w:val="header"/>
    <w:basedOn w:val="Normal"/>
    <w:link w:val="Head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1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618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618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18"/>
    <w:rPr>
      <w:rFonts w:ascii="Segoe UI" w:eastAsia="MS Mincho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3D8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23D8"/>
    <w:rPr>
      <w:vertAlign w:val="superscript"/>
    </w:rPr>
  </w:style>
  <w:style w:type="paragraph" w:customStyle="1" w:styleId="Default">
    <w:name w:val="Default"/>
    <w:rsid w:val="00B94C8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emf"/><Relationship Id="rId21" Type="http://schemas.openxmlformats.org/officeDocument/2006/relationships/oleObject" Target="embeddings/Microsoft_Excel_97-2003_Worksheet3.xls"/><Relationship Id="rId42" Type="http://schemas.openxmlformats.org/officeDocument/2006/relationships/image" Target="media/image16.emf"/><Relationship Id="rId47" Type="http://schemas.openxmlformats.org/officeDocument/2006/relationships/oleObject" Target="embeddings/Microsoft_Excel_97-2003_Worksheet15.xls"/><Relationship Id="rId63" Type="http://schemas.openxmlformats.org/officeDocument/2006/relationships/oleObject" Target="embeddings/Microsoft_Excel_97-2003_Worksheet23.xls"/><Relationship Id="rId68" Type="http://schemas.openxmlformats.org/officeDocument/2006/relationships/image" Target="media/image29.emf"/><Relationship Id="rId16" Type="http://schemas.openxmlformats.org/officeDocument/2006/relationships/oleObject" Target="embeddings/Microsoft_Excel_97-2003_Worksheet1.xls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embeddings/Microsoft_Excel_97-2003_Worksheet11.xls"/><Relationship Id="rId40" Type="http://schemas.openxmlformats.org/officeDocument/2006/relationships/image" Target="media/image15.emf"/><Relationship Id="rId45" Type="http://schemas.openxmlformats.org/officeDocument/2006/relationships/package" Target="embeddings/Microsoft_Excel_Worksheet.xlsx"/><Relationship Id="rId53" Type="http://schemas.openxmlformats.org/officeDocument/2006/relationships/oleObject" Target="embeddings/Microsoft_Excel_97-2003_Worksheet18.xls"/><Relationship Id="rId58" Type="http://schemas.openxmlformats.org/officeDocument/2006/relationships/image" Target="media/image24.emf"/><Relationship Id="rId66" Type="http://schemas.openxmlformats.org/officeDocument/2006/relationships/image" Target="media/image28.emf"/><Relationship Id="rId74" Type="http://schemas.openxmlformats.org/officeDocument/2006/relationships/image" Target="media/image32.e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Microsoft_Excel_97-2003_Worksheet22.xls"/><Relationship Id="rId19" Type="http://schemas.openxmlformats.org/officeDocument/2006/relationships/oleObject" Target="embeddings/Microsoft_Excel_97-2003_Worksheet2.xls"/><Relationship Id="rId14" Type="http://schemas.openxmlformats.org/officeDocument/2006/relationships/oleObject" Target="embeddings/Microsoft_Excel_97-2003_Worksheet.xls"/><Relationship Id="rId22" Type="http://schemas.openxmlformats.org/officeDocument/2006/relationships/image" Target="media/image6.emf"/><Relationship Id="rId27" Type="http://schemas.openxmlformats.org/officeDocument/2006/relationships/oleObject" Target="embeddings/Microsoft_Excel_97-2003_Worksheet6.xls"/><Relationship Id="rId30" Type="http://schemas.openxmlformats.org/officeDocument/2006/relationships/image" Target="media/image10.emf"/><Relationship Id="rId35" Type="http://schemas.openxmlformats.org/officeDocument/2006/relationships/oleObject" Target="embeddings/Microsoft_Excel_97-2003_Worksheet10.xls"/><Relationship Id="rId43" Type="http://schemas.openxmlformats.org/officeDocument/2006/relationships/oleObject" Target="embeddings/Microsoft_Excel_97-2003_Worksheet14.xls"/><Relationship Id="rId48" Type="http://schemas.openxmlformats.org/officeDocument/2006/relationships/image" Target="media/image19.emf"/><Relationship Id="rId56" Type="http://schemas.openxmlformats.org/officeDocument/2006/relationships/image" Target="media/image23.emf"/><Relationship Id="rId64" Type="http://schemas.openxmlformats.org/officeDocument/2006/relationships/image" Target="media/image27.emf"/><Relationship Id="rId69" Type="http://schemas.openxmlformats.org/officeDocument/2006/relationships/oleObject" Target="embeddings/Microsoft_Excel_97-2003_Worksheet26.xls"/><Relationship Id="rId77" Type="http://schemas.openxmlformats.org/officeDocument/2006/relationships/oleObject" Target="embeddings/Microsoft_Excel_97-2003_Worksheet30.xls"/><Relationship Id="rId8" Type="http://schemas.openxmlformats.org/officeDocument/2006/relationships/image" Target="media/image1.jpeg"/><Relationship Id="rId51" Type="http://schemas.openxmlformats.org/officeDocument/2006/relationships/oleObject" Target="embeddings/Microsoft_Excel_97-2003_Worksheet17.xls"/><Relationship Id="rId72" Type="http://schemas.openxmlformats.org/officeDocument/2006/relationships/image" Target="media/image31.emf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oleObject" Target="embeddings/Microsoft_Excel_97-2003_Worksheet5.xls"/><Relationship Id="rId33" Type="http://schemas.openxmlformats.org/officeDocument/2006/relationships/oleObject" Target="embeddings/Microsoft_Excel_97-2003_Worksheet9.xls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59" Type="http://schemas.openxmlformats.org/officeDocument/2006/relationships/oleObject" Target="embeddings/Microsoft_Excel_97-2003_Worksheet21.xls"/><Relationship Id="rId67" Type="http://schemas.openxmlformats.org/officeDocument/2006/relationships/oleObject" Target="embeddings/Microsoft_Excel_97-2003_Worksheet25.xls"/><Relationship Id="rId20" Type="http://schemas.openxmlformats.org/officeDocument/2006/relationships/image" Target="media/image5.emf"/><Relationship Id="rId41" Type="http://schemas.openxmlformats.org/officeDocument/2006/relationships/oleObject" Target="embeddings/Microsoft_Excel_97-2003_Worksheet13.xls"/><Relationship Id="rId54" Type="http://schemas.openxmlformats.org/officeDocument/2006/relationships/image" Target="media/image22.emf"/><Relationship Id="rId62" Type="http://schemas.openxmlformats.org/officeDocument/2006/relationships/image" Target="media/image26.emf"/><Relationship Id="rId70" Type="http://schemas.openxmlformats.org/officeDocument/2006/relationships/image" Target="media/image30.emf"/><Relationship Id="rId75" Type="http://schemas.openxmlformats.org/officeDocument/2006/relationships/oleObject" Target="embeddings/Microsoft_Excel_97-2003_Worksheet29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oleObject" Target="embeddings/Microsoft_Excel_97-2003_Worksheet4.xls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oleObject" Target="embeddings/Microsoft_Excel_97-2003_Worksheet16.xls"/><Relationship Id="rId57" Type="http://schemas.openxmlformats.org/officeDocument/2006/relationships/oleObject" Target="embeddings/Microsoft_Excel_97-2003_Worksheet20.xls"/><Relationship Id="rId10" Type="http://schemas.openxmlformats.org/officeDocument/2006/relationships/footer" Target="footer1.xml"/><Relationship Id="rId31" Type="http://schemas.openxmlformats.org/officeDocument/2006/relationships/oleObject" Target="embeddings/Microsoft_Excel_97-2003_Worksheet8.xls"/><Relationship Id="rId44" Type="http://schemas.openxmlformats.org/officeDocument/2006/relationships/image" Target="media/image17.emf"/><Relationship Id="rId52" Type="http://schemas.openxmlformats.org/officeDocument/2006/relationships/image" Target="media/image21.emf"/><Relationship Id="rId60" Type="http://schemas.openxmlformats.org/officeDocument/2006/relationships/image" Target="media/image25.emf"/><Relationship Id="rId65" Type="http://schemas.openxmlformats.org/officeDocument/2006/relationships/oleObject" Target="embeddings/Microsoft_Excel_97-2003_Worksheet24.xls"/><Relationship Id="rId73" Type="http://schemas.openxmlformats.org/officeDocument/2006/relationships/oleObject" Target="embeddings/Microsoft_Excel_97-2003_Worksheet28.xls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39" Type="http://schemas.openxmlformats.org/officeDocument/2006/relationships/oleObject" Target="embeddings/Microsoft_Excel_97-2003_Worksheet12.xls"/><Relationship Id="rId34" Type="http://schemas.openxmlformats.org/officeDocument/2006/relationships/image" Target="media/image12.emf"/><Relationship Id="rId50" Type="http://schemas.openxmlformats.org/officeDocument/2006/relationships/image" Target="media/image20.emf"/><Relationship Id="rId55" Type="http://schemas.openxmlformats.org/officeDocument/2006/relationships/oleObject" Target="embeddings/Microsoft_Excel_97-2003_Worksheet19.xls"/><Relationship Id="rId76" Type="http://schemas.openxmlformats.org/officeDocument/2006/relationships/image" Target="media/image33.emf"/><Relationship Id="rId7" Type="http://schemas.openxmlformats.org/officeDocument/2006/relationships/endnotes" Target="endnotes.xml"/><Relationship Id="rId71" Type="http://schemas.openxmlformats.org/officeDocument/2006/relationships/oleObject" Target="embeddings/Microsoft_Excel_97-2003_Worksheet27.xls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7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D859-A5E5-4B98-8F41-D446E237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Kastrati</dc:creator>
  <cp:keywords/>
  <dc:description/>
  <cp:lastModifiedBy>Abit Abiti</cp:lastModifiedBy>
  <cp:revision>139</cp:revision>
  <cp:lastPrinted>2025-02-26T09:36:00Z</cp:lastPrinted>
  <dcterms:created xsi:type="dcterms:W3CDTF">2025-01-22T12:42:00Z</dcterms:created>
  <dcterms:modified xsi:type="dcterms:W3CDTF">2025-02-26T09:47:00Z</dcterms:modified>
</cp:coreProperties>
</file>